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6E4FF" w14:textId="60382378" w:rsidR="00CA676F" w:rsidRPr="007028BF" w:rsidRDefault="00CA676F" w:rsidP="007028BF">
      <w:pPr>
        <w:spacing w:after="240" w:line="288" w:lineRule="auto"/>
        <w:jc w:val="right"/>
        <w:rPr>
          <w:rFonts w:ascii="Segoe UI" w:eastAsia="Arial" w:hAnsi="Segoe UI" w:cs="Segoe UI"/>
          <w:bCs/>
          <w:color w:val="44546A" w:themeColor="text2"/>
          <w:sz w:val="18"/>
          <w:szCs w:val="18"/>
          <w:lang w:val="pl-PL"/>
        </w:rPr>
      </w:pPr>
      <w:r w:rsidRPr="007028BF">
        <w:rPr>
          <w:rFonts w:ascii="Segoe UI" w:eastAsia="Arial" w:hAnsi="Segoe UI" w:cs="Segoe UI"/>
          <w:bCs/>
          <w:color w:val="44546A" w:themeColor="text2"/>
          <w:sz w:val="18"/>
          <w:szCs w:val="18"/>
          <w:lang w:val="pl-PL"/>
        </w:rPr>
        <w:t xml:space="preserve">Warszawa, </w:t>
      </w:r>
      <w:r w:rsidR="00DB6356">
        <w:rPr>
          <w:rFonts w:ascii="Segoe UI" w:eastAsia="Arial" w:hAnsi="Segoe UI" w:cs="Segoe UI"/>
          <w:bCs/>
          <w:color w:val="44546A" w:themeColor="text2"/>
          <w:sz w:val="18"/>
          <w:szCs w:val="18"/>
          <w:lang w:val="pl-PL"/>
        </w:rPr>
        <w:t>13</w:t>
      </w:r>
      <w:r w:rsidRPr="007028BF">
        <w:rPr>
          <w:rFonts w:ascii="Segoe UI" w:eastAsia="Arial" w:hAnsi="Segoe UI" w:cs="Segoe UI"/>
          <w:bCs/>
          <w:color w:val="44546A" w:themeColor="text2"/>
          <w:sz w:val="18"/>
          <w:szCs w:val="18"/>
          <w:lang w:val="pl-PL"/>
        </w:rPr>
        <w:t xml:space="preserve"> maja 2022 r.</w:t>
      </w:r>
    </w:p>
    <w:p w14:paraId="45BFD70D" w14:textId="72AADE71" w:rsidR="00C73945" w:rsidRPr="007028BF" w:rsidRDefault="00C73945" w:rsidP="007028BF">
      <w:pPr>
        <w:spacing w:before="840" w:after="840" w:line="288" w:lineRule="auto"/>
        <w:jc w:val="center"/>
        <w:rPr>
          <w:rFonts w:ascii="Segoe UI" w:eastAsia="Arial" w:hAnsi="Segoe UI" w:cs="Segoe UI"/>
          <w:b/>
          <w:color w:val="C00000"/>
          <w:sz w:val="32"/>
          <w:szCs w:val="32"/>
          <w:lang w:val="pl-PL"/>
        </w:rPr>
      </w:pPr>
      <w:r w:rsidRPr="007028BF">
        <w:rPr>
          <w:rFonts w:ascii="Segoe UI" w:eastAsia="Arial" w:hAnsi="Segoe UI" w:cs="Segoe UI"/>
          <w:b/>
          <w:color w:val="44546A" w:themeColor="text2"/>
          <w:sz w:val="32"/>
          <w:szCs w:val="32"/>
          <w:lang w:val="pl-PL"/>
        </w:rPr>
        <w:t xml:space="preserve">Rusza 5. edycja międzynarodowej kampanii </w:t>
      </w:r>
      <w:r w:rsidRPr="007028BF">
        <w:rPr>
          <w:rFonts w:ascii="Segoe UI" w:eastAsia="Arial" w:hAnsi="Segoe UI" w:cs="Segoe UI"/>
          <w:b/>
          <w:color w:val="C00000"/>
          <w:sz w:val="32"/>
          <w:szCs w:val="32"/>
          <w:lang w:val="pl-PL"/>
        </w:rPr>
        <w:t>#bojatakmowie</w:t>
      </w:r>
      <w:r w:rsidRPr="007028BF">
        <w:rPr>
          <w:rFonts w:ascii="Segoe UI" w:eastAsia="Arial" w:hAnsi="Segoe UI" w:cs="Segoe UI"/>
          <w:b/>
          <w:color w:val="44546A" w:themeColor="text2"/>
          <w:sz w:val="32"/>
          <w:szCs w:val="32"/>
          <w:lang w:val="pl-PL"/>
        </w:rPr>
        <w:t>,</w:t>
      </w:r>
      <w:r w:rsidR="007028BF" w:rsidRPr="007028BF">
        <w:rPr>
          <w:rFonts w:ascii="Segoe UI" w:eastAsia="Arial" w:hAnsi="Segoe UI" w:cs="Segoe UI"/>
          <w:b/>
          <w:color w:val="44546A" w:themeColor="text2"/>
          <w:sz w:val="32"/>
          <w:szCs w:val="32"/>
          <w:lang w:val="pl-PL"/>
        </w:rPr>
        <w:br/>
      </w:r>
      <w:r w:rsidRPr="007028BF">
        <w:rPr>
          <w:rFonts w:ascii="Segoe UI" w:eastAsia="Arial" w:hAnsi="Segoe UI" w:cs="Segoe UI"/>
          <w:b/>
          <w:color w:val="44546A" w:themeColor="text2"/>
          <w:sz w:val="32"/>
          <w:szCs w:val="32"/>
          <w:lang w:val="pl-PL"/>
        </w:rPr>
        <w:t xml:space="preserve">której tegorocznym hasłem jest </w:t>
      </w:r>
      <w:r w:rsidRPr="007028BF">
        <w:rPr>
          <w:rFonts w:ascii="Segoe UI" w:eastAsia="Arial" w:hAnsi="Segoe UI" w:cs="Segoe UI"/>
          <w:b/>
          <w:color w:val="C00000"/>
          <w:sz w:val="32"/>
          <w:szCs w:val="32"/>
          <w:lang w:val="pl-PL"/>
        </w:rPr>
        <w:t>#zmierzcisnienie</w:t>
      </w:r>
      <w:bookmarkStart w:id="0" w:name="_Hlk68682441"/>
    </w:p>
    <w:p w14:paraId="58380BDF" w14:textId="13FCC8DE" w:rsidR="005316F8" w:rsidRPr="007028BF" w:rsidRDefault="00E6781A" w:rsidP="007028BF">
      <w:pPr>
        <w:spacing w:after="240" w:line="288" w:lineRule="auto"/>
        <w:jc w:val="both"/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Rusza</w:t>
      </w:r>
      <w:r w:rsidR="00296EB1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piąt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a</w:t>
      </w:r>
      <w:r w:rsidR="00296EB1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edycj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a międzynarodowej</w:t>
      </w:r>
      <w:r w:rsidR="00296EB1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kampani</w:t>
      </w:r>
      <w:r w:rsidR="005316F8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i </w:t>
      </w:r>
      <w:r w:rsidR="00296EB1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edukacyjnej #bojatakmowie</w:t>
      </w:r>
      <w:r w:rsidR="00B40909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(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#</w:t>
      </w:r>
      <w:r w:rsidR="00B40909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becauseisayso)</w:t>
      </w:r>
      <w:r w:rsidR="00296EB1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, </w:t>
      </w:r>
      <w:r w:rsidR="005316F8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kt</w:t>
      </w:r>
      <w:r w:rsidR="00C73945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ó</w:t>
      </w:r>
      <w:r w:rsidR="005316F8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rej celem jest uświadamiani</w:t>
      </w:r>
      <w:r w:rsidR="0028531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e</w:t>
      </w:r>
      <w:r w:rsidR="005316F8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korzyści płynących z mierzenia ciśnienia tętniczego i zachęc</w:t>
      </w:r>
      <w:r w:rsidR="0028531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a</w:t>
      </w:r>
      <w:r w:rsidR="005316F8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nie społeczeństwa do wykonywania jego regularnych pomiarów. </w:t>
      </w:r>
      <w:r w:rsidR="005316F8" w:rsidRPr="00595862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Kampania zwraca uwagę na fakt, iż w przypadku zdiagnozowanego nadciśnienia tętniczego ważne jest przyjmowani</w:t>
      </w:r>
      <w:r w:rsidR="0084455C" w:rsidRPr="00595862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e</w:t>
      </w:r>
      <w:r w:rsidR="005316F8" w:rsidRPr="00595862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przepisanych leków obniżających ciśnienie i nie przerywanie terapii na własną rękę.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Kampania </w:t>
      </w:r>
      <w:r w:rsidR="00432644"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realizowana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jest na</w:t>
      </w:r>
      <w:r w:rsidR="00826904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całym</w:t>
      </w: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 xml:space="preserve"> świecie przez firmę Servier przy wsparciu Międzynarodowego Towarzystwa Nadciśnienia Tętniczego (ISH).</w:t>
      </w:r>
    </w:p>
    <w:p w14:paraId="4F3EBB87" w14:textId="77777777" w:rsidR="00124CC6" w:rsidRPr="007028BF" w:rsidRDefault="00A600BF" w:rsidP="007028BF">
      <w:pPr>
        <w:spacing w:before="480" w:after="240" w:line="288" w:lineRule="auto"/>
        <w:jc w:val="both"/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U źródeł n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adciśnieni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a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tętnicze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go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leżą 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czynnik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i środowiskowe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i genetycz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ne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. 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Do tych pierwszych zaliczamy: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brak aktywności fizycznej, otyłość, nieprawidłow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ą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diet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ę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z dużą ilością soli i cukru, stres, palenie papierosów, nadmierne spożycie alkoholu, zła jakość snu.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C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iśnienie</w:t>
      </w: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tętnicze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rośnie wraz z wiekiem</w:t>
      </w:r>
      <w:r w:rsidR="001D21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-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</w:t>
      </w:r>
      <w:r w:rsidR="001D21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u</w:t>
      </w:r>
      <w:r w:rsidR="00FB0C0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mężczyzn zaczyna się rozwijać w wieku 30-40 lat, u kobiet najczęściej w wieku 40-60 lat. </w:t>
      </w:r>
      <w:r w:rsidR="00124CC6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To dobry moment by rozpocząć systematyczną kontrolę ciśnienia tętniczego. </w:t>
      </w:r>
    </w:p>
    <w:p w14:paraId="555B2F87" w14:textId="031B681D" w:rsidR="00A600BF" w:rsidRPr="007028BF" w:rsidRDefault="00124CC6" w:rsidP="007028BF">
      <w:pPr>
        <w:spacing w:after="240" w:line="288" w:lineRule="auto"/>
        <w:jc w:val="both"/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Według aktualnie obowiązujących wytycznych Polskiego Towarzystwa Nadciśnienia Tętniczego</w:t>
      </w:r>
      <w:r w:rsidR="00A600B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wartościami granicznymi dla rozpoznania nadciśnienia jest 140/90</w:t>
      </w:r>
      <w:r w:rsidR="00A818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</w:t>
      </w:r>
      <w:r w:rsidR="00A600B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mmHg</w:t>
      </w:r>
      <w:r w:rsidR="00A818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(prawidłową wartością ciśnienia u „zdrowych” osób jest &lt;140/90mmHg)</w:t>
      </w:r>
      <w:r w:rsidR="00A600BF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. </w:t>
      </w:r>
      <w:r w:rsidR="00A818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W przypadku osób</w:t>
      </w:r>
      <w:r w:rsidR="003C0D3E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>,</w:t>
      </w:r>
      <w:r w:rsidR="00A818D0" w:rsidRPr="007028BF">
        <w:rPr>
          <w:rFonts w:ascii="Segoe UI" w:hAnsi="Segoe UI" w:cs="Segoe UI"/>
          <w:bCs/>
          <w:color w:val="44546A" w:themeColor="text2"/>
          <w:sz w:val="22"/>
          <w:szCs w:val="22"/>
          <w:lang w:val="pl"/>
        </w:rPr>
        <w:t xml:space="preserve"> u których zdiagnozowano nadciśnienie tętnicze wartościami docelowymi jest ciśnienie 120-129/70-79 mmHg. </w:t>
      </w:r>
    </w:p>
    <w:p w14:paraId="605A1CD3" w14:textId="49ACFD27" w:rsidR="00A600BF" w:rsidRPr="007028BF" w:rsidRDefault="005A4D48" w:rsidP="007028BF">
      <w:pPr>
        <w:spacing w:after="240" w:line="288" w:lineRule="auto"/>
        <w:jc w:val="both"/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b/>
          <w:color w:val="44546A" w:themeColor="text2"/>
          <w:sz w:val="22"/>
          <w:szCs w:val="22"/>
          <w:lang w:val="pl"/>
        </w:rPr>
        <w:t>Nadciśnienie tętnicze - jeśli pozostaje nieleczone – może prowadzić do śmierci! Pomiar ciśnienia krwi  jest jedynym sposobem, aby dowiedzieć się, czy ciśnienie krwi jest zbyt wysokie.</w:t>
      </w:r>
    </w:p>
    <w:bookmarkEnd w:id="0"/>
    <w:p w14:paraId="6DB045F4" w14:textId="77777777" w:rsidR="004159D8" w:rsidRPr="007028BF" w:rsidRDefault="004159D8" w:rsidP="007028BF">
      <w:pPr>
        <w:spacing w:after="240" w:line="288" w:lineRule="auto"/>
        <w:jc w:val="both"/>
        <w:rPr>
          <w:rFonts w:ascii="Segoe UI" w:hAnsi="Segoe UI" w:cs="Segoe UI"/>
          <w:b/>
          <w:bCs/>
          <w:iCs/>
          <w:color w:val="44546A" w:themeColor="text2"/>
          <w:sz w:val="22"/>
          <w:szCs w:val="22"/>
          <w:lang w:val="pl"/>
        </w:rPr>
      </w:pPr>
    </w:p>
    <w:p w14:paraId="75F1D858" w14:textId="11C06006" w:rsidR="0025559B" w:rsidRPr="007028BF" w:rsidRDefault="007028BF" w:rsidP="004E1E20">
      <w:pPr>
        <w:spacing w:before="240" w:after="240" w:line="288" w:lineRule="auto"/>
        <w:jc w:val="both"/>
        <w:rPr>
          <w:rFonts w:ascii="Segoe UI" w:hAnsi="Segoe UI" w:cs="Segoe UI"/>
          <w:b/>
          <w:bCs/>
          <w:iCs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noProof/>
          <w:color w:val="44546A" w:themeColor="text2"/>
          <w:sz w:val="22"/>
          <w:szCs w:val="22"/>
          <w:lang w:val="pl-PL"/>
        </w:rPr>
        <w:lastRenderedPageBreak/>
        <w:drawing>
          <wp:anchor distT="0" distB="0" distL="114300" distR="114300" simplePos="0" relativeHeight="251670016" behindDoc="1" locked="0" layoutInCell="1" allowOverlap="1" wp14:anchorId="7C7E6BD7" wp14:editId="76B8C32D">
            <wp:simplePos x="0" y="0"/>
            <wp:positionH relativeFrom="column">
              <wp:posOffset>13970</wp:posOffset>
            </wp:positionH>
            <wp:positionV relativeFrom="paragraph">
              <wp:posOffset>62230</wp:posOffset>
            </wp:positionV>
            <wp:extent cx="2889885" cy="5181600"/>
            <wp:effectExtent l="0" t="0" r="5715" b="0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2"/>
                    <a:stretch/>
                  </pic:blipFill>
                  <pic:spPr bwMode="auto">
                    <a:xfrm>
                      <a:off x="0" y="0"/>
                      <a:ext cx="288988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9B" w:rsidRPr="007028BF">
        <w:rPr>
          <w:rFonts w:ascii="Segoe UI" w:hAnsi="Segoe UI" w:cs="Segoe UI"/>
          <w:b/>
          <w:bCs/>
          <w:iCs/>
          <w:color w:val="44546A" w:themeColor="text2"/>
          <w:sz w:val="22"/>
          <w:szCs w:val="22"/>
          <w:lang w:val="pl"/>
        </w:rPr>
        <w:t>N</w:t>
      </w:r>
      <w:r w:rsidR="00BC2E5F" w:rsidRPr="007028BF">
        <w:rPr>
          <w:rFonts w:ascii="Segoe UI" w:hAnsi="Segoe UI" w:cs="Segoe UI"/>
          <w:b/>
          <w:bCs/>
          <w:iCs/>
          <w:color w:val="44546A" w:themeColor="text2"/>
          <w:sz w:val="22"/>
          <w:szCs w:val="22"/>
          <w:lang w:val="pl"/>
        </w:rPr>
        <w:t>adciśnienie tętnicze – fakty i prognozy</w:t>
      </w:r>
      <w:r w:rsidR="0025559B" w:rsidRPr="007028BF">
        <w:rPr>
          <w:rFonts w:ascii="Segoe UI" w:hAnsi="Segoe UI" w:cs="Segoe UI"/>
          <w:b/>
          <w:bCs/>
          <w:iCs/>
          <w:color w:val="44546A" w:themeColor="text2"/>
          <w:sz w:val="22"/>
          <w:szCs w:val="22"/>
          <w:lang w:val="pl"/>
        </w:rPr>
        <w:t xml:space="preserve"> </w:t>
      </w:r>
    </w:p>
    <w:p w14:paraId="4585E6DD" w14:textId="023390A5" w:rsidR="004159D8" w:rsidRPr="007028BF" w:rsidRDefault="0025559B" w:rsidP="007028BF">
      <w:pPr>
        <w:spacing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7028BF">
        <w:rPr>
          <w:rFonts w:ascii="Segoe UI" w:hAnsi="Segoe UI" w:cs="Segoe UI"/>
          <w:iCs/>
          <w:color w:val="44546A" w:themeColor="text2"/>
          <w:sz w:val="22"/>
          <w:szCs w:val="22"/>
          <w:lang w:val="pl"/>
        </w:rPr>
        <w:t xml:space="preserve">Nadciśnienie tętnicze (NT) pozostaje najważniejszym modyfikowalnym czynnikiem ryzyka chorób układu krążenia, a według Światowej Organizacji </w:t>
      </w:r>
      <w:r w:rsidRPr="007028BF">
        <w:rPr>
          <w:rFonts w:ascii="Segoe UI" w:hAnsi="Segoe UI" w:cs="Segoe UI"/>
          <w:iCs/>
          <w:color w:val="44546A" w:themeColor="text2"/>
          <w:sz w:val="22"/>
          <w:szCs w:val="22"/>
          <w:lang w:val="pl-PL"/>
        </w:rPr>
        <w:t>Zdrowia (WHO, World Health Organization) jest</w:t>
      </w:r>
      <w:r w:rsidRPr="007028BF">
        <w:rPr>
          <w:rFonts w:ascii="Segoe UI" w:hAnsi="Segoe UI" w:cs="Segoe UI"/>
          <w:iCs/>
          <w:color w:val="44546A" w:themeColor="text2"/>
          <w:sz w:val="22"/>
          <w:szCs w:val="22"/>
          <w:lang w:val="pl"/>
        </w:rPr>
        <w:t xml:space="preserve"> wciąż pierwszą przyczyną przedwczesnych zgonów na świecie (10 milionów rocznie). Na świeci</w:t>
      </w:r>
      <w:r w:rsidR="00D837C3">
        <w:rPr>
          <w:rFonts w:ascii="Segoe UI" w:hAnsi="Segoe UI" w:cs="Segoe UI"/>
          <w:iCs/>
          <w:color w:val="44546A" w:themeColor="text2"/>
          <w:sz w:val="22"/>
          <w:szCs w:val="22"/>
          <w:lang w:val="pl"/>
        </w:rPr>
        <w:t>e</w:t>
      </w:r>
      <w:r w:rsidRPr="007028BF">
        <w:rPr>
          <w:rFonts w:ascii="Segoe UI" w:hAnsi="Segoe UI" w:cs="Segoe UI"/>
          <w:iCs/>
          <w:color w:val="44546A" w:themeColor="text2"/>
          <w:sz w:val="22"/>
          <w:szCs w:val="22"/>
          <w:lang w:val="pl"/>
        </w:rPr>
        <w:t xml:space="preserve"> 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>około 1,</w:t>
      </w:r>
      <w:r w:rsidR="003E4EF0">
        <w:rPr>
          <w:rFonts w:ascii="Segoe UI" w:hAnsi="Segoe UI" w:cs="Segoe UI"/>
          <w:color w:val="44546A" w:themeColor="text2"/>
          <w:sz w:val="22"/>
          <w:szCs w:val="22"/>
          <w:lang w:val="pl-PL"/>
        </w:rPr>
        <w:t>4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mld osób ma nadciśnienie tętnicze, w Polsce według danych Narodowego Funduszu Zdrowia w 2018 roku żyło 9,9 mln dorosłych osób z nadciśnieniem tętniczym, którzy stanowili 31,5% dorosłej populacji</w:t>
      </w:r>
      <w:r w:rsidR="00826904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. </w:t>
      </w:r>
      <w:r w:rsidR="008533DC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Biorąc pod uwagę </w:t>
      </w:r>
      <w:r w:rsidR="005C47FB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trudności i ograniczenia w dostępie do opieki zdrowotnej wywołane trwającą od ponad dwóch lat pandemią, </w:t>
      </w:r>
      <w:r w:rsidR="003D09A6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można przypuszczać, że </w:t>
      </w:r>
      <w:r w:rsidR="005C47FB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>zaciągnięty w ten sposób dług zdrowotny w obszarze kardiologii</w:t>
      </w:r>
      <w:r w:rsidR="003D09A6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, </w:t>
      </w:r>
      <w:r w:rsidR="00EC5009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>spowodował wzrost liczby pacjentów z nadciśnieniem tętniczym.</w:t>
      </w:r>
      <w:r w:rsidR="008533DC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="00826904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>Szacuje się</w:t>
      </w:r>
      <w:r w:rsidR="00EC5009" w:rsidRPr="00E62135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– i są to szacunki jeszcze sprzed pandemii -</w:t>
      </w:r>
      <w:r w:rsidR="00EC5009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="00012918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że do roku 2035 liczba pacjentów z nadciśnieniem tętniczym zwiększy się o połowę.</w:t>
      </w:r>
      <w:r w:rsidR="0068449C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="006E0D2F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W skali światowej 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>w 2025 r. na tę chorobę będzie cierpieć 29,2% dorosłej populacji, czyli 1,56 miliarda ludzi.</w:t>
      </w:r>
    </w:p>
    <w:p w14:paraId="15435FDE" w14:textId="4D600EB3" w:rsidR="002C2378" w:rsidRPr="007028BF" w:rsidRDefault="00C80414" w:rsidP="007028BF">
      <w:pPr>
        <w:spacing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-PL"/>
        </w:rPr>
        <w:t>„Wielu Polaków ma niezdiagnozowane nadciśnienie tętnicze, a tym samym nie są świadomi ryzyka groźnych dla zdrowia następstw. Późne rozpoznanie prowadzi do niekorzystnych zmian w sercu, mózgu, a także naczyniach krwionośnych i nerkach. Regularny pomiar ciśnienia tętniczego umożliwia wczesne wykrycie schorzenia i pozwala uniknąć powikłań sercowo-naczyniowych. Kontrola ciśnienia tętniczego jest bardzo istotna również w przypadku pacjentów już zdiagnozowanych, szczególnie osób starszych. Niestety duża grupa chorych, mimo iż korzysta z porad lekarskich, nie przestrzega otrzymanych zaleceń, przyjmuje leki nieregularnie, według własnego uznania rezygnuje z ważnych leków nie wiedząc, które są najistotniejsze w procesie leczenia, a niektórzy nie biorą przepisanych leków wcale. Przerwanie terapii prowadzi do pogłębienia choroby”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>– wyjaśnia prof. dr hab. n. med.</w:t>
      </w:r>
      <w:r w:rsidR="0092225B"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 Aleksander Prejbisz</w:t>
      </w:r>
      <w:r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>,</w:t>
      </w:r>
      <w:r w:rsidR="0092225B"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 Prezes Polskiego Towarzystwa Nadciśnienia Tętniczego</w:t>
      </w:r>
      <w:r w:rsidR="0092225B" w:rsidRPr="004B2B8D">
        <w:rPr>
          <w:rFonts w:ascii="Segoe UI" w:hAnsi="Segoe UI" w:cs="Segoe UI"/>
          <w:color w:val="44546A" w:themeColor="text2"/>
          <w:sz w:val="22"/>
          <w:szCs w:val="22"/>
          <w:lang w:val="pl-PL"/>
        </w:rPr>
        <w:t>.</w:t>
      </w:r>
      <w:r w:rsidR="0092225B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-PL"/>
        </w:rPr>
        <w:t xml:space="preserve">„Nadciśnienie tętnicze może być skutecznie leczone, ale nie wolno go lekceważyć. Ogromny wpływ na efektywność terapii ma odpowiedzialność i </w:t>
      </w:r>
      <w:r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-PL"/>
        </w:rPr>
        <w:lastRenderedPageBreak/>
        <w:t xml:space="preserve">konsekwencja pacjenta. Kluczowa jest regularna kontrola ciśnienia i stosowanie się do wskazań lekarskich” 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– </w:t>
      </w:r>
      <w:r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dodaje Profesor </w:t>
      </w:r>
      <w:r w:rsidR="0092225B" w:rsidRPr="004B2B8D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>Prejbisz</w:t>
      </w:r>
      <w:r w:rsidRPr="004B2B8D">
        <w:rPr>
          <w:rFonts w:ascii="Segoe UI" w:hAnsi="Segoe UI" w:cs="Segoe UI"/>
          <w:color w:val="44546A" w:themeColor="text2"/>
          <w:sz w:val="22"/>
          <w:szCs w:val="22"/>
          <w:lang w:val="pl-PL"/>
        </w:rPr>
        <w:t>.</w:t>
      </w:r>
    </w:p>
    <w:p w14:paraId="05729228" w14:textId="7920D718" w:rsidR="00BC2E5F" w:rsidRPr="007028BF" w:rsidRDefault="00CA676F" w:rsidP="004E1E20">
      <w:pPr>
        <w:spacing w:before="240"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7028BF">
        <w:rPr>
          <w:rFonts w:ascii="Segoe UI" w:hAnsi="Segoe UI" w:cs="Segoe UI"/>
          <w:noProof/>
          <w:color w:val="44546A" w:themeColor="text2"/>
          <w:sz w:val="22"/>
          <w:szCs w:val="22"/>
          <w:lang w:val="pl"/>
        </w:rPr>
        <w:drawing>
          <wp:anchor distT="0" distB="0" distL="114300" distR="114300" simplePos="0" relativeHeight="251668992" behindDoc="0" locked="0" layoutInCell="1" allowOverlap="1" wp14:anchorId="20F457E1" wp14:editId="6DAF052F">
            <wp:simplePos x="0" y="0"/>
            <wp:positionH relativeFrom="column">
              <wp:posOffset>-53975</wp:posOffset>
            </wp:positionH>
            <wp:positionV relativeFrom="paragraph">
              <wp:posOffset>91440</wp:posOffset>
            </wp:positionV>
            <wp:extent cx="2221865" cy="4091940"/>
            <wp:effectExtent l="0" t="0" r="6985" b="381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"/>
                    <a:stretch/>
                  </pic:blipFill>
                  <pic:spPr bwMode="auto">
                    <a:xfrm>
                      <a:off x="0" y="0"/>
                      <a:ext cx="2221865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E5F" w:rsidRPr="007028BF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>#zmierzcisnienie! Dlaczego? #bojatakmowie</w:t>
      </w:r>
      <w:r w:rsidR="00F43D02" w:rsidRPr="007028BF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! </w:t>
      </w:r>
      <w:r w:rsidR="00BC2E5F" w:rsidRPr="007028BF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 </w:t>
      </w:r>
    </w:p>
    <w:p w14:paraId="7FA3651A" w14:textId="3BA60611" w:rsidR="000D7B9E" w:rsidRPr="00DA5358" w:rsidRDefault="00F43D02" w:rsidP="007028BF">
      <w:pPr>
        <w:spacing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</w:pP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Tylko połowa osób mających nadciśnienie tętnicze jest świadoma swojej choroby, druga połowa żyje z tym schorzeniem, które rozwija się „po cichu” </w:t>
      </w:r>
      <w:r w:rsidR="00E2191A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>, siejąc spustoszenie w organizmie</w:t>
      </w:r>
      <w:r w:rsidR="00B40909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. 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</w:t>
      </w:r>
      <w:r w:rsidR="00FD5188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>Nadciśnienia tętniczego nie można lekceważyć. Mimo</w:t>
      </w:r>
      <w:r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>,</w:t>
      </w:r>
      <w:r w:rsidR="00FD5188" w:rsidRPr="007028BF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 że często nie towarzyszą mu żadne dolegliwości, konsekwentnie prowadzi do powikłań narządowych. Skutkami nieleczonego lub źle leczonego nadciśnienia tętniczego są: uszkodzenie drobnych naczyń tętniczych siatkówki oka, choroby naczyń obwodowych, niewydolność nerek, przerost lewej komory mięśnia sercowego, choroba niedokrwienna i zawał serca, udar mózgu. Dlatego tak ważna jest regularna kontrola ciśnienia, nawet wtedy, gdy czujemy się dobrze.</w:t>
      </w:r>
      <w:r w:rsidR="00FD5188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 xml:space="preserve"> Polskie Towarzystwo Nadciśnienia Tętniczego podaje, że podstawowym celem terapii pacjenta z nadciśnieniem tętniczym jest zmniejszenie śmiertelności</w:t>
      </w:r>
      <w:r w:rsidR="00DF2810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 xml:space="preserve"> </w:t>
      </w:r>
      <w:r w:rsidR="00FD5188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>oraz</w:t>
      </w:r>
      <w:r w:rsidR="00DF2810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 xml:space="preserve"> </w:t>
      </w:r>
      <w:r w:rsidR="00FD5188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>globalnego ryzyka powikłań sercowo-naczyniowych i nerkowych</w:t>
      </w:r>
      <w:r w:rsidR="0019572C" w:rsidRPr="00DA5358">
        <w:rPr>
          <w:rFonts w:ascii="Segoe UI" w:hAnsi="Segoe UI" w:cs="Segoe UI"/>
          <w:color w:val="44546A" w:themeColor="text2"/>
          <w:sz w:val="22"/>
          <w:szCs w:val="22"/>
          <w:shd w:val="clear" w:color="auto" w:fill="FFFFFF"/>
          <w:lang w:val="pl-PL"/>
        </w:rPr>
        <w:t xml:space="preserve">. </w:t>
      </w:r>
    </w:p>
    <w:p w14:paraId="50F920FD" w14:textId="6948CD85" w:rsidR="00DF2810" w:rsidRPr="007028BF" w:rsidRDefault="00DF2810" w:rsidP="007028BF">
      <w:pPr>
        <w:spacing w:after="240" w:line="288" w:lineRule="auto"/>
        <w:jc w:val="both"/>
        <w:rPr>
          <w:rFonts w:ascii="Segoe UI" w:hAnsi="Segoe UI" w:cs="Segoe UI"/>
          <w:b/>
          <w:bCs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b/>
          <w:bCs/>
          <w:color w:val="44546A" w:themeColor="text2"/>
          <w:sz w:val="22"/>
          <w:szCs w:val="22"/>
          <w:lang w:val="pl"/>
        </w:rPr>
        <w:t xml:space="preserve">#bojatakmowię po raz piąty! </w:t>
      </w:r>
    </w:p>
    <w:p w14:paraId="4CEB74D6" w14:textId="6B438746" w:rsidR="00BE234E" w:rsidRPr="007028BF" w:rsidRDefault="00DF2810" w:rsidP="007028BF">
      <w:pPr>
        <w:spacing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>W tym roku, w Polsce kampania #bojatakmowie ma swoja piątą odsłonę.</w:t>
      </w:r>
      <w:r w:rsidR="00E34B41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 Organizatorzy podobnie jak w latach poprzednich zwracają uwagę społeczeństwa na potrzebę wykonywania regularnych pomiarów ciśnienia tętniczego i płynących z tego korzyści. Jednocześnie wskazują na niebezpieczne konsekwencje </w:t>
      </w:r>
      <w:r w:rsidR="005576CC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>niekontrolowanego i nieleczonego nadciśnienia tętniczego.</w:t>
      </w:r>
      <w:r w:rsidR="00AF3A79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 </w:t>
      </w:r>
      <w:r w:rsidR="000D7B9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Tegoroczna edycja kampanii </w:t>
      </w:r>
      <w:r w:rsidR="00BE234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>zbiegła</w:t>
      </w:r>
      <w:r w:rsidR="000D7B9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 się</w:t>
      </w:r>
      <w:r w:rsidR="00BE234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 w czasie z ogólnoświatową</w:t>
      </w:r>
      <w:r w:rsidR="000D7B9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 inicjatywą </w:t>
      </w:r>
      <w:r w:rsidR="00BE234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 xml:space="preserve">Maj Miesiącem Mierzenia Ciśnienia, </w:t>
      </w:r>
      <w:r w:rsidR="000D7B9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>realizowaną przez Międzynarodowe Towarzystwo Nadciśnienia Tętniczego (ISH)</w:t>
      </w:r>
      <w:r w:rsidR="00BE234E" w:rsidRPr="007028BF">
        <w:rPr>
          <w:rFonts w:ascii="Segoe UI" w:hAnsi="Segoe UI" w:cs="Segoe UI"/>
          <w:color w:val="44546A" w:themeColor="text2"/>
          <w:sz w:val="22"/>
          <w:szCs w:val="22"/>
          <w:lang w:val="pl"/>
        </w:rPr>
        <w:t>.</w:t>
      </w:r>
    </w:p>
    <w:p w14:paraId="0B74F419" w14:textId="60201927" w:rsidR="0026681D" w:rsidRPr="00DB6356" w:rsidRDefault="00EC2AD8" w:rsidP="007028BF">
      <w:pPr>
        <w:spacing w:after="240" w:line="288" w:lineRule="auto"/>
        <w:jc w:val="both"/>
        <w:rPr>
          <w:rFonts w:ascii="Segoe UI" w:hAnsi="Segoe UI" w:cs="Segoe UI"/>
          <w:b/>
          <w:bCs/>
          <w:i/>
          <w:iCs/>
          <w:color w:val="44546A" w:themeColor="text2"/>
          <w:sz w:val="22"/>
          <w:szCs w:val="22"/>
          <w:lang w:val="pl"/>
        </w:rPr>
      </w:pPr>
      <w:r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„</w:t>
      </w:r>
      <w:r w:rsidR="009D0C08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W Servier</w:t>
      </w:r>
      <w:r w:rsidR="00A8455E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Polska doskonale</w:t>
      </w:r>
      <w:r w:rsidR="009D0C08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znamy i rozumiemy problemy kardiologiczne</w:t>
      </w:r>
      <w:r w:rsidR="00A8455E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naszego</w:t>
      </w:r>
      <w:r w:rsidR="009D0C08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</w:t>
      </w:r>
      <w:r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społeczeństwa</w:t>
      </w:r>
      <w:r w:rsidR="00112B63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. Mając na uwadze fakt, że schorzenia układu sercowo-naczyniowego są główną przyczyną śmiertelności Polaków</w:t>
      </w:r>
      <w:r w:rsidR="00D0667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,</w:t>
      </w:r>
      <w:r w:rsidR="00112B63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angażujemy się w </w:t>
      </w:r>
      <w:r w:rsidR="00385D76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szereg</w:t>
      </w:r>
      <w:r w:rsidR="00112B63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inicjatyw które służą podnoszeniu świadomości i edukacji w zakresie </w:t>
      </w:r>
      <w:r w:rsidR="00D0667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profilaktyki chorób układu krążenia. Poważne i zaawansowane choroby serca rozwijają się latami i zazwyczaj są konsekwencją nieleczonego nadciśnienia tętniczego.</w:t>
      </w:r>
      <w:r w:rsidR="007607C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</w:t>
      </w:r>
      <w:r w:rsidR="00A41E35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Poprzez </w:t>
      </w:r>
      <w:r w:rsidR="007607C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kampani</w:t>
      </w:r>
      <w:r w:rsidR="00A41E35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e</w:t>
      </w:r>
      <w:r w:rsidR="007607C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 „bojatakmowie” namawiamy i zachęcamy do wprowadzenia nawyku regularnego </w:t>
      </w:r>
      <w:r w:rsidR="007607C7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lastRenderedPageBreak/>
        <w:t xml:space="preserve">mierzenia ciśnienia tętniczego </w:t>
      </w:r>
      <w:r w:rsidR="00A41E35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a w razie wystąpienia podwyższonych wartości, do kontaktu z lekarzem. Wierzymy, że systematyczna kontrola ciśnienia tętniczego pomoże zapobiec groźnym następstwom sercowo-naczyniowym</w:t>
      </w:r>
      <w:r w:rsidR="00CA676F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>”</w:t>
      </w:r>
      <w:r w:rsidR="00A41E35" w:rsidRPr="007028BF">
        <w:rPr>
          <w:rFonts w:ascii="Segoe UI" w:hAnsi="Segoe UI" w:cs="Segoe UI"/>
          <w:i/>
          <w:iCs/>
          <w:color w:val="44546A" w:themeColor="text2"/>
          <w:sz w:val="22"/>
          <w:szCs w:val="22"/>
          <w:lang w:val="pl"/>
        </w:rPr>
        <w:t xml:space="preserve">. – </w:t>
      </w:r>
      <w:r w:rsidR="00A41E35" w:rsidRPr="00DB6356">
        <w:rPr>
          <w:rFonts w:ascii="Segoe UI" w:hAnsi="Segoe UI" w:cs="Segoe UI"/>
          <w:b/>
          <w:bCs/>
          <w:i/>
          <w:iCs/>
          <w:color w:val="44546A" w:themeColor="text2"/>
          <w:sz w:val="22"/>
          <w:szCs w:val="22"/>
          <w:lang w:val="pl"/>
        </w:rPr>
        <w:t>powiedział Robert Pociupany dyrektor marketingu Servier Polska.</w:t>
      </w:r>
    </w:p>
    <w:p w14:paraId="63F8882F" w14:textId="3A64669A" w:rsidR="0026681D" w:rsidRPr="007028BF" w:rsidRDefault="0026681D" w:rsidP="007028BF">
      <w:pPr>
        <w:spacing w:after="24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7028BF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 xml:space="preserve">Więcej informacji o kampanii można znaleźć na stronie internetowej </w:t>
      </w:r>
      <w:hyperlink r:id="rId13" w:history="1">
        <w:r w:rsidRPr="007028BF">
          <w:rPr>
            <w:rStyle w:val="Hipercze"/>
            <w:rFonts w:ascii="Segoe UI" w:hAnsi="Segoe UI" w:cs="Segoe UI"/>
            <w:b/>
            <w:bCs/>
            <w:color w:val="44546A" w:themeColor="text2"/>
            <w:sz w:val="22"/>
            <w:szCs w:val="22"/>
            <w:lang w:val="pl-PL"/>
          </w:rPr>
          <w:t>www.bojatakmowie.pl</w:t>
        </w:r>
      </w:hyperlink>
    </w:p>
    <w:p w14:paraId="577600E6" w14:textId="77777777" w:rsidR="004E1E20" w:rsidRPr="00DA5358" w:rsidRDefault="004E1E20" w:rsidP="004E1E20">
      <w:pPr>
        <w:keepNext/>
        <w:spacing w:before="720" w:after="120" w:line="288" w:lineRule="auto"/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</w:pPr>
      <w:r w:rsidRPr="00DA5358">
        <w:rPr>
          <w:rFonts w:ascii="Segoe UI" w:hAnsi="Segoe UI" w:cs="Segoe UI"/>
          <w:b/>
          <w:bCs/>
          <w:color w:val="44546A" w:themeColor="text2"/>
          <w:sz w:val="22"/>
          <w:szCs w:val="22"/>
          <w:lang w:val="pl-PL"/>
        </w:rPr>
        <w:t>Kontakt dla mediów</w:t>
      </w:r>
    </w:p>
    <w:p w14:paraId="650D6180" w14:textId="77777777" w:rsidR="004E1E20" w:rsidRPr="00DA5358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DA5358">
        <w:rPr>
          <w:rFonts w:ascii="Segoe UI" w:hAnsi="Segoe UI" w:cs="Segoe UI"/>
          <w:color w:val="44546A" w:themeColor="text2"/>
          <w:sz w:val="22"/>
          <w:szCs w:val="22"/>
          <w:lang w:val="pl-PL"/>
        </w:rPr>
        <w:t>Sylwia Olczak</w:t>
      </w:r>
    </w:p>
    <w:p w14:paraId="4D62658F" w14:textId="77777777" w:rsidR="004E1E20" w:rsidRPr="00DA5358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DA5358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Senior Account Manager </w:t>
      </w:r>
    </w:p>
    <w:p w14:paraId="52DEF4AB" w14:textId="77777777" w:rsidR="004E1E20" w:rsidRPr="00385D76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en-US"/>
        </w:rPr>
      </w:pPr>
      <w:r w:rsidRPr="0028531F">
        <w:rPr>
          <w:rFonts w:ascii="Segoe UI" w:hAnsi="Segoe UI" w:cs="Segoe UI"/>
          <w:color w:val="44546A" w:themeColor="text2"/>
          <w:sz w:val="22"/>
          <w:szCs w:val="22"/>
          <w:lang w:val="en-US"/>
        </w:rPr>
        <w:br/>
      </w:r>
      <w:r w:rsidRPr="00385D76">
        <w:rPr>
          <w:rFonts w:ascii="Segoe UI" w:hAnsi="Segoe UI" w:cs="Segoe UI"/>
          <w:b/>
          <w:bCs/>
          <w:color w:val="44546A" w:themeColor="text2"/>
          <w:sz w:val="22"/>
          <w:szCs w:val="22"/>
          <w:lang w:val="en-US"/>
        </w:rPr>
        <w:t>PRIMUM Public Relations</w:t>
      </w:r>
    </w:p>
    <w:p w14:paraId="4E5D162B" w14:textId="77777777" w:rsidR="004E1E20" w:rsidRPr="00385D76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en-US"/>
        </w:rPr>
      </w:pPr>
      <w:r w:rsidRPr="00385D76">
        <w:rPr>
          <w:rFonts w:ascii="Segoe UI" w:hAnsi="Segoe UI" w:cs="Segoe UI"/>
          <w:color w:val="44546A" w:themeColor="text2"/>
          <w:sz w:val="22"/>
          <w:szCs w:val="22"/>
          <w:lang w:val="en-US"/>
        </w:rPr>
        <w:t>Partner Media Consulta International</w:t>
      </w:r>
    </w:p>
    <w:p w14:paraId="6428457D" w14:textId="77777777" w:rsidR="004E1E20" w:rsidRPr="00DA5358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DA5358">
        <w:rPr>
          <w:rFonts w:ascii="Segoe UI" w:hAnsi="Segoe UI" w:cs="Segoe UI"/>
          <w:color w:val="44546A" w:themeColor="text2"/>
          <w:sz w:val="22"/>
          <w:szCs w:val="22"/>
          <w:lang w:val="pl-PL"/>
        </w:rPr>
        <w:t>ul. Flory 9 lok. 5, 00-586 Warszawa</w:t>
      </w:r>
    </w:p>
    <w:p w14:paraId="77FEAC64" w14:textId="77777777" w:rsidR="004E1E20" w:rsidRPr="00DA5358" w:rsidRDefault="004E1E20" w:rsidP="004E1E20">
      <w:pPr>
        <w:spacing w:line="288" w:lineRule="auto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DA5358">
        <w:rPr>
          <w:rFonts w:ascii="Segoe UI" w:hAnsi="Segoe UI" w:cs="Segoe UI"/>
          <w:color w:val="44546A" w:themeColor="text2"/>
          <w:sz w:val="22"/>
          <w:szCs w:val="22"/>
          <w:lang w:val="pl-PL"/>
        </w:rPr>
        <w:t xml:space="preserve">M:   608 072 086 </w:t>
      </w:r>
      <w:r w:rsidRPr="00DA5358">
        <w:rPr>
          <w:rFonts w:ascii="Segoe UI" w:hAnsi="Segoe UI" w:cs="Segoe UI"/>
          <w:color w:val="44546A" w:themeColor="text2"/>
          <w:sz w:val="22"/>
          <w:szCs w:val="22"/>
          <w:lang w:val="pl-PL"/>
        </w:rPr>
        <w:br/>
      </w:r>
      <w:hyperlink r:id="rId14" w:history="1">
        <w:r w:rsidRPr="00DA5358">
          <w:rPr>
            <w:rStyle w:val="Hipercze"/>
            <w:rFonts w:ascii="Segoe UI" w:hAnsi="Segoe UI" w:cs="Segoe UI"/>
            <w:color w:val="44546A" w:themeColor="text2"/>
            <w:sz w:val="22"/>
            <w:szCs w:val="22"/>
            <w:lang w:val="pl-PL"/>
          </w:rPr>
          <w:t>s.olczak@primum.pl</w:t>
        </w:r>
      </w:hyperlink>
    </w:p>
    <w:p w14:paraId="05C1E730" w14:textId="77777777" w:rsidR="004713A2" w:rsidRPr="00292C28" w:rsidRDefault="004713A2" w:rsidP="004713A2">
      <w:pPr>
        <w:spacing w:before="720" w:after="240" w:line="288" w:lineRule="auto"/>
        <w:jc w:val="both"/>
        <w:rPr>
          <w:rFonts w:ascii="Segoe UI" w:hAnsi="Segoe UI" w:cs="Segoe UI"/>
          <w:b/>
          <w:bCs/>
          <w:color w:val="44546A" w:themeColor="text2"/>
          <w:sz w:val="18"/>
          <w:szCs w:val="18"/>
          <w:lang w:val="pl"/>
        </w:rPr>
      </w:pPr>
      <w:r w:rsidRPr="00292C28">
        <w:rPr>
          <w:rFonts w:ascii="Segoe UI" w:hAnsi="Segoe UI" w:cs="Segoe UI"/>
          <w:b/>
          <w:bCs/>
          <w:color w:val="44546A" w:themeColor="text2"/>
          <w:sz w:val="18"/>
          <w:szCs w:val="18"/>
          <w:lang w:val="pl"/>
        </w:rPr>
        <w:t xml:space="preserve">Bibliografia: </w:t>
      </w:r>
    </w:p>
    <w:p w14:paraId="7ACEC160" w14:textId="20AB2318" w:rsidR="004713A2" w:rsidRPr="00DA5358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1. www.nadcisnienietetnicze.pl, </w:t>
      </w:r>
      <w:r w:rsidRPr="00DA5358">
        <w:rPr>
          <w:rFonts w:ascii="Segoe UI" w:hAnsi="Segoe UI" w:cs="Segoe UI"/>
          <w:color w:val="44546A" w:themeColor="text2"/>
          <w:sz w:val="18"/>
          <w:szCs w:val="18"/>
          <w:lang w:val="pl-PL"/>
        </w:rPr>
        <w:t>Zasady postępowania w nadciśnieniu tętniczym — 2019 rok Wytyczne Polskiego Towarzystwa Nadciśnienia Tętniczego</w:t>
      </w:r>
      <w:r w:rsidR="006B4E5C" w:rsidRPr="00DA5358">
        <w:rPr>
          <w:rFonts w:ascii="Segoe UI" w:hAnsi="Segoe UI" w:cs="Segoe UI"/>
          <w:color w:val="44546A" w:themeColor="text2"/>
          <w:sz w:val="18"/>
          <w:szCs w:val="18"/>
          <w:lang w:val="pl-PL"/>
        </w:rPr>
        <w:t>.</w:t>
      </w:r>
    </w:p>
    <w:p w14:paraId="68DD7A43" w14:textId="00AD2B2E" w:rsidR="004713A2" w:rsidRPr="00DA5358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en-US"/>
        </w:rPr>
      </w:pPr>
      <w:r w:rsidRPr="00DA5358">
        <w:rPr>
          <w:rFonts w:ascii="Segoe UI" w:hAnsi="Segoe UI" w:cs="Segoe UI"/>
          <w:color w:val="44546A" w:themeColor="text2"/>
          <w:sz w:val="18"/>
          <w:szCs w:val="18"/>
          <w:lang w:val="en-US"/>
        </w:rPr>
        <w:t xml:space="preserve">2.  </w:t>
      </w:r>
      <w:hyperlink r:id="rId15" w:history="1">
        <w:r w:rsidRPr="00DA5358">
          <w:rPr>
            <w:rStyle w:val="Hipercze"/>
            <w:rFonts w:ascii="Segoe UI" w:hAnsi="Segoe UI" w:cs="Segoe UI"/>
            <w:color w:val="44546A" w:themeColor="text2"/>
            <w:sz w:val="18"/>
            <w:szCs w:val="18"/>
            <w:lang w:val="en-US"/>
          </w:rPr>
          <w:t>www.who.int</w:t>
        </w:r>
      </w:hyperlink>
      <w:r w:rsidR="006B4E5C" w:rsidRPr="00DA5358">
        <w:rPr>
          <w:rFonts w:ascii="Segoe UI" w:hAnsi="Segoe UI" w:cs="Segoe UI"/>
          <w:color w:val="44546A" w:themeColor="text2"/>
          <w:sz w:val="18"/>
          <w:szCs w:val="18"/>
          <w:lang w:val="en-US"/>
        </w:rPr>
        <w:t xml:space="preserve">. </w:t>
      </w:r>
    </w:p>
    <w:p w14:paraId="13A85CFF" w14:textId="77777777" w:rsidR="004713A2" w:rsidRPr="00292C28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"/>
        </w:rPr>
      </w:pPr>
      <w:r w:rsidRPr="00DA5358">
        <w:rPr>
          <w:rFonts w:ascii="Segoe UI" w:hAnsi="Segoe UI" w:cs="Segoe UI"/>
          <w:color w:val="44546A" w:themeColor="text2"/>
          <w:sz w:val="18"/>
          <w:szCs w:val="18"/>
          <w:lang w:val="en-US"/>
        </w:rPr>
        <w:t xml:space="preserve">3.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en-US"/>
        </w:rPr>
        <w:t xml:space="preserve"> NCD Risk Factor Collaboration (NCD-RisC). Worldwide trends in blood pressure from 1975 to 2015: a pooled analysis of 1479 population-based measurement studies with 19,1 million participants.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Lancet 2017;389:37-55. </w:t>
      </w:r>
    </w:p>
    <w:p w14:paraId="3D045164" w14:textId="77777777" w:rsidR="004713A2" w:rsidRPr="00292C28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4. Poulter N i wsp. Lancet 2015;386(9995):801-812. </w:t>
      </w:r>
    </w:p>
    <w:p w14:paraId="69B3505A" w14:textId="606E250F" w:rsidR="004713A2" w:rsidRPr="00292C28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5. </w:t>
      </w:r>
      <w:hyperlink r:id="rId16" w:history="1">
        <w:r w:rsidRPr="00292C28">
          <w:rPr>
            <w:rStyle w:val="Hipercze"/>
            <w:rFonts w:ascii="Segoe UI" w:hAnsi="Segoe UI" w:cs="Segoe UI"/>
            <w:color w:val="44546A" w:themeColor="text2"/>
            <w:sz w:val="18"/>
            <w:szCs w:val="18"/>
            <w:lang w:val="pl"/>
          </w:rPr>
          <w:t>www.nfz.pl</w:t>
        </w:r>
      </w:hyperlink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>, Nadciśnienie tętnicze. Maj 2019</w:t>
      </w:r>
      <w:r w:rsidR="006B4E5C">
        <w:rPr>
          <w:rFonts w:ascii="Segoe UI" w:hAnsi="Segoe UI" w:cs="Segoe UI"/>
          <w:color w:val="44546A" w:themeColor="text2"/>
          <w:sz w:val="18"/>
          <w:szCs w:val="18"/>
          <w:lang w:val="pl"/>
        </w:rPr>
        <w:t>.</w:t>
      </w:r>
    </w:p>
    <w:p w14:paraId="1F1E8389" w14:textId="77777777" w:rsidR="004713A2" w:rsidRPr="007028BF" w:rsidRDefault="004713A2" w:rsidP="004713A2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6. „Jak zadbać o serce i układ krążenia w pandemii COVID-19”. Praktyczny e-Przewodnik dla pacjentów kardiologicznych i osób zagrożonych chorobami układu sercowo-naczyniowego przygotowany w ramach XVIII edycji kampanii „Servier dla Serca”, Warszawa 2021 r. </w:t>
      </w:r>
    </w:p>
    <w:p w14:paraId="478BB304" w14:textId="77777777" w:rsidR="004E1E20" w:rsidRDefault="004E1E20">
      <w:pPr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</w:pPr>
      <w:r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br w:type="page"/>
      </w:r>
    </w:p>
    <w:p w14:paraId="508D5874" w14:textId="6152FB9D" w:rsidR="0026681D" w:rsidRPr="00292C28" w:rsidRDefault="0026681D" w:rsidP="00292C28">
      <w:pPr>
        <w:keepNext/>
        <w:spacing w:before="240" w:after="240" w:line="288" w:lineRule="auto"/>
        <w:jc w:val="both"/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</w:pPr>
      <w:r w:rsidRPr="00292C2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lastRenderedPageBreak/>
        <w:t xml:space="preserve">Informacje o firmie Servier </w:t>
      </w:r>
    </w:p>
    <w:p w14:paraId="59872AC3" w14:textId="285121A9" w:rsidR="0026681D" w:rsidRPr="00292C28" w:rsidRDefault="0026681D" w:rsidP="00292C28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  <w:t>Servier</w:t>
      </w:r>
      <w:r w:rsidR="00CA676F" w:rsidRPr="00292C28"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  <w:t xml:space="preserve">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  <w:t xml:space="preserve">to międzynarodowa grupa farmaceutyczna zarządzana przez fundację. Dzięki szerokiemu zasięgowi geograficznemu i obecności w 150 krajach świata, w 2020 roku firma osiągnęła całkowite przychody w wysokości 4,7 mld EUR, a na całym świecie zatrudniała łącznie 22,5 tys. osób. Grupa Servier jest niezależna, co pozwala jej co roku inwestować ponad 20% przychodów ze sprzedaży leków markowych w badania naukowe. Aby przyspieszyć rozwój innowacji terapeutycznych dla dobra pacjentów, Grupa jest otwarta na współpracę badawczą z partnerami uniwersyteckimi, innymi grupami farmaceutycznymi i firmami biotechnologicznymi. Ponadto, firma stawia głos pacjentów w centrum swojej działalności, od projektów badawczych po wsparcie wykraczające poza leki. </w:t>
      </w:r>
    </w:p>
    <w:p w14:paraId="318065C4" w14:textId="77777777" w:rsidR="0026681D" w:rsidRPr="00292C28" w:rsidRDefault="0026681D" w:rsidP="00292C28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  <w:t xml:space="preserve">Mając wiodącą pozycję w kardiologii, Grupa Servier dąży do osiągnięcia pozycji uznanego i innowacyjnego podmiotu w onkologii. Rozwój firmy opiera się na stałym dążeniu do innowacji w dziedzinie schorzeń układu krążenia i metabolicznych, onkologii, neurologii oraz chorób immunozapalnych. Wspierając dostępność opieki zdrowotnej dla wszystkich, Grupa Servier oferuje także szereg wysokiej jakości leków odtwórczych, które są stosowane w terapii większości chorób. </w:t>
      </w:r>
    </w:p>
    <w:p w14:paraId="51F9B8B4" w14:textId="124E2337" w:rsidR="0026681D" w:rsidRPr="00292C28" w:rsidRDefault="0026681D" w:rsidP="00292C28">
      <w:pPr>
        <w:spacing w:after="120" w:line="288" w:lineRule="auto"/>
        <w:jc w:val="both"/>
        <w:rPr>
          <w:rFonts w:ascii="Segoe UI" w:eastAsia="MS Mincho" w:hAnsi="Segoe UI" w:cs="Segoe UI"/>
          <w:color w:val="44546A" w:themeColor="text2"/>
          <w:sz w:val="18"/>
          <w:szCs w:val="18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>Dodatkowe</w:t>
      </w:r>
      <w:r w:rsidRPr="00292C28">
        <w:rPr>
          <w:rFonts w:ascii="Segoe UI" w:eastAsia="MS Mincho" w:hAnsi="Segoe UI" w:cs="Segoe UI"/>
          <w:color w:val="44546A" w:themeColor="text2"/>
          <w:sz w:val="18"/>
          <w:szCs w:val="18"/>
          <w:lang w:val="pl-PL"/>
        </w:rPr>
        <w:t xml:space="preserve">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pl-PL" w:eastAsia="fr-FR"/>
        </w:rPr>
        <w:t>informacje</w:t>
      </w:r>
      <w:r w:rsidRPr="00292C28">
        <w:rPr>
          <w:rFonts w:ascii="Segoe UI" w:eastAsia="MS Mincho" w:hAnsi="Segoe UI" w:cs="Segoe UI"/>
          <w:color w:val="44546A" w:themeColor="text2"/>
          <w:sz w:val="18"/>
          <w:szCs w:val="18"/>
          <w:lang w:val="pl-PL"/>
        </w:rPr>
        <w:t xml:space="preserve"> można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>znaleźć</w:t>
      </w:r>
      <w:r w:rsidRPr="00292C28">
        <w:rPr>
          <w:rFonts w:ascii="Segoe UI" w:eastAsia="MS Mincho" w:hAnsi="Segoe UI" w:cs="Segoe UI"/>
          <w:color w:val="44546A" w:themeColor="text2"/>
          <w:sz w:val="18"/>
          <w:szCs w:val="18"/>
          <w:lang w:val="pl-PL"/>
        </w:rPr>
        <w:t xml:space="preserve"> na stronie internetowej </w:t>
      </w:r>
      <w:hyperlink r:id="rId17" w:history="1">
        <w:r w:rsidRPr="00292C28">
          <w:rPr>
            <w:rStyle w:val="Hipercze"/>
            <w:rFonts w:ascii="Segoe UI" w:hAnsi="Segoe UI" w:cs="Segoe UI"/>
            <w:color w:val="44546A" w:themeColor="text2"/>
            <w:sz w:val="18"/>
            <w:szCs w:val="18"/>
            <w:lang w:val="pl-PL"/>
          </w:rPr>
          <w:t>www.servier.pl</w:t>
        </w:r>
      </w:hyperlink>
      <w:r w:rsidRPr="00292C28">
        <w:rPr>
          <w:rFonts w:ascii="Segoe UI" w:eastAsia="MS Mincho" w:hAnsi="Segoe UI" w:cs="Segoe UI"/>
          <w:color w:val="44546A" w:themeColor="text2"/>
          <w:sz w:val="18"/>
          <w:szCs w:val="18"/>
          <w:lang w:val="pl-PL"/>
        </w:rPr>
        <w:t xml:space="preserve">. </w:t>
      </w:r>
    </w:p>
    <w:p w14:paraId="742FC4B4" w14:textId="643E99E6" w:rsidR="0026681D" w:rsidRPr="00DA5358" w:rsidRDefault="0026681D" w:rsidP="00292C28">
      <w:pPr>
        <w:keepNext/>
        <w:spacing w:before="240" w:after="240" w:line="288" w:lineRule="auto"/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</w:pPr>
      <w:r w:rsidRPr="00DA535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t>Międzynarodow</w:t>
      </w:r>
      <w:r w:rsidR="00AA55BB" w:rsidRPr="00DA535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t>e</w:t>
      </w:r>
      <w:r w:rsidRPr="00DA535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t xml:space="preserve"> Towarzystw</w:t>
      </w:r>
      <w:r w:rsidR="00AA55BB" w:rsidRPr="00DA535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t>o</w:t>
      </w:r>
      <w:r w:rsidRPr="00DA5358">
        <w:rPr>
          <w:rFonts w:ascii="Segoe UI" w:hAnsi="Segoe UI" w:cs="Segoe UI"/>
          <w:b/>
          <w:color w:val="44546A" w:themeColor="text2"/>
          <w:sz w:val="18"/>
          <w:szCs w:val="18"/>
          <w:lang w:val="pl-PL"/>
        </w:rPr>
        <w:t xml:space="preserve"> Nadciśnienia Tętniczego  </w:t>
      </w:r>
    </w:p>
    <w:p w14:paraId="679A1C22" w14:textId="77777777" w:rsidR="0026681D" w:rsidRPr="00292C28" w:rsidRDefault="0026681D" w:rsidP="00292C28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 xml:space="preserve">Misją Międzynarodowego Towarzystwa Nadciśnienia Tętniczego (ang. </w:t>
      </w:r>
      <w:r w:rsidRPr="00292C28">
        <w:rPr>
          <w:rFonts w:ascii="Segoe UI" w:eastAsia="Arial" w:hAnsi="Segoe UI" w:cs="Segoe UI"/>
          <w:i/>
          <w:color w:val="44546A" w:themeColor="text2"/>
          <w:sz w:val="18"/>
          <w:szCs w:val="18"/>
          <w:lang w:val="pl-PL"/>
        </w:rPr>
        <w:t xml:space="preserve">International </w:t>
      </w:r>
      <w:hyperlink r:id="rId18" w:history="1">
        <w:r w:rsidRPr="00292C28">
          <w:rPr>
            <w:rFonts w:ascii="Segoe UI" w:eastAsia="Arial" w:hAnsi="Segoe UI" w:cs="Segoe UI"/>
            <w:i/>
            <w:color w:val="44546A" w:themeColor="text2"/>
            <w:sz w:val="18"/>
            <w:szCs w:val="18"/>
            <w:lang w:val="pl-PL"/>
          </w:rPr>
          <w:t>Society of Hypertension</w:t>
        </w:r>
      </w:hyperlink>
      <w:r w:rsidRPr="00292C28">
        <w:rPr>
          <w:rFonts w:ascii="Segoe UI" w:eastAsia="Arial" w:hAnsi="Segoe UI" w:cs="Segoe UI"/>
          <w:color w:val="44546A" w:themeColor="text2"/>
          <w:sz w:val="18"/>
          <w:szCs w:val="18"/>
          <w:lang w:val="pl-PL"/>
        </w:rPr>
        <w:t xml:space="preserve"> – </w:t>
      </w:r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 xml:space="preserve">ISH) jest wspieranie profilaktyki i leczenia chorób układu krążenia na całym świecie. Uznając świadomość społeczną za kluczową kwestią w walce z nadciśnieniem, ISH zainicjowało akcję Maj Miesiącem Mierzenia Ciśnienia, której celem jest poszerzenie wiedzy o problemach związanych z nadciśnieniem oraz znaczeniu regularnej kontroli ciśnienia tętniczego. W 2018 roku, w ramach tej akcji ponad 1,5 mln dorosłych zmierzyło sobie ciśnienie. Firma Servier wraz z ISH stale upowszechniają informacje o nadciśnieniu i zachęcają osoby z grup ryzyka do pomiaru ciśnienia krwi. </w:t>
      </w:r>
    </w:p>
    <w:p w14:paraId="4B01D6AE" w14:textId="7F2FFDBA" w:rsidR="0026681D" w:rsidRPr="00292C28" w:rsidRDefault="0026681D" w:rsidP="00292C28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18"/>
          <w:szCs w:val="18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>Więcej informacji o ISH można znaleźć na stronie internetowej</w:t>
      </w:r>
      <w:r w:rsidRPr="00292C28">
        <w:rPr>
          <w:rFonts w:ascii="Segoe UI" w:eastAsia="Arial" w:hAnsi="Segoe UI" w:cs="Segoe UI"/>
          <w:color w:val="44546A" w:themeColor="text2"/>
          <w:sz w:val="18"/>
          <w:szCs w:val="18"/>
          <w:lang w:val="pl-PL"/>
        </w:rPr>
        <w:t xml:space="preserve"> </w:t>
      </w:r>
      <w:hyperlink r:id="rId19" w:history="1">
        <w:r w:rsidRPr="00292C28">
          <w:rPr>
            <w:rStyle w:val="Hipercze"/>
            <w:rFonts w:ascii="Segoe UI" w:hAnsi="Segoe UI" w:cs="Segoe UI"/>
            <w:color w:val="44546A" w:themeColor="text2"/>
            <w:sz w:val="18"/>
            <w:szCs w:val="18"/>
            <w:lang w:val="pl-PL"/>
          </w:rPr>
          <w:t>https://ish-world.com/about/about-ish/</w:t>
        </w:r>
      </w:hyperlink>
      <w:r w:rsidRPr="00292C28">
        <w:rPr>
          <w:rFonts w:ascii="Segoe UI" w:hAnsi="Segoe UI" w:cs="Segoe UI"/>
          <w:color w:val="44546A" w:themeColor="text2"/>
          <w:sz w:val="18"/>
          <w:szCs w:val="18"/>
          <w:lang w:val="pl-PL"/>
        </w:rPr>
        <w:t xml:space="preserve">. </w:t>
      </w:r>
    </w:p>
    <w:p w14:paraId="1E92978A" w14:textId="7C90AC61" w:rsidR="005360E2" w:rsidRPr="007028BF" w:rsidRDefault="00AF3A79" w:rsidP="00292C28">
      <w:pPr>
        <w:spacing w:after="120" w:line="288" w:lineRule="auto"/>
        <w:jc w:val="both"/>
        <w:rPr>
          <w:rFonts w:ascii="Segoe UI" w:hAnsi="Segoe UI" w:cs="Segoe UI"/>
          <w:color w:val="44546A" w:themeColor="text2"/>
          <w:sz w:val="22"/>
          <w:szCs w:val="22"/>
          <w:lang w:val="pl-PL"/>
        </w:rPr>
      </w:pPr>
      <w:r w:rsidRPr="00292C28">
        <w:rPr>
          <w:rFonts w:ascii="Segoe UI" w:hAnsi="Segoe UI" w:cs="Segoe UI"/>
          <w:color w:val="44546A" w:themeColor="text2"/>
          <w:sz w:val="18"/>
          <w:szCs w:val="18"/>
          <w:lang w:val="pl"/>
        </w:rPr>
        <w:t xml:space="preserve"> </w:t>
      </w:r>
    </w:p>
    <w:sectPr w:rsidR="005360E2" w:rsidRPr="007028BF" w:rsidSect="00292C28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2552" w:right="1304" w:bottom="1134" w:left="130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59603" w14:textId="77777777" w:rsidR="0073150F" w:rsidRDefault="0073150F" w:rsidP="00FE6ED4">
      <w:r>
        <w:rPr>
          <w:lang w:val="pl"/>
        </w:rPr>
        <w:separator/>
      </w:r>
    </w:p>
  </w:endnote>
  <w:endnote w:type="continuationSeparator" w:id="0">
    <w:p w14:paraId="5DFBB6B4" w14:textId="77777777" w:rsidR="0073150F" w:rsidRDefault="0073150F" w:rsidP="00FE6ED4"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9492735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18"/>
        <w:szCs w:val="18"/>
      </w:rPr>
    </w:sdtEndPr>
    <w:sdtContent>
      <w:p w14:paraId="1329D791" w14:textId="5738A8AF" w:rsidR="001D2EDB" w:rsidRPr="00292C28" w:rsidRDefault="00292C28" w:rsidP="00292C28">
        <w:pPr>
          <w:pStyle w:val="Stopka"/>
          <w:jc w:val="right"/>
          <w:rPr>
            <w:rFonts w:ascii="Segoe UI" w:hAnsi="Segoe UI" w:cs="Segoe UI"/>
            <w:sz w:val="18"/>
            <w:szCs w:val="18"/>
          </w:rPr>
        </w:pPr>
        <w:r w:rsidRPr="00292C28">
          <w:rPr>
            <w:rFonts w:ascii="Segoe UI" w:hAnsi="Segoe UI" w:cs="Segoe UI"/>
            <w:sz w:val="18"/>
            <w:szCs w:val="18"/>
          </w:rPr>
          <w:fldChar w:fldCharType="begin"/>
        </w:r>
        <w:r w:rsidRPr="00292C28">
          <w:rPr>
            <w:rFonts w:ascii="Segoe UI" w:hAnsi="Segoe UI" w:cs="Segoe UI"/>
            <w:sz w:val="18"/>
            <w:szCs w:val="18"/>
          </w:rPr>
          <w:instrText>PAGE   \* MERGEFORMAT</w:instrText>
        </w:r>
        <w:r w:rsidRPr="00292C28">
          <w:rPr>
            <w:rFonts w:ascii="Segoe UI" w:hAnsi="Segoe UI" w:cs="Segoe UI"/>
            <w:sz w:val="18"/>
            <w:szCs w:val="18"/>
          </w:rPr>
          <w:fldChar w:fldCharType="separate"/>
        </w:r>
        <w:r w:rsidRPr="00292C28">
          <w:rPr>
            <w:rFonts w:ascii="Segoe UI" w:hAnsi="Segoe UI" w:cs="Segoe UI"/>
            <w:sz w:val="18"/>
            <w:szCs w:val="18"/>
            <w:lang w:val="pl-PL"/>
          </w:rPr>
          <w:t>2</w:t>
        </w:r>
        <w:r w:rsidRPr="00292C28">
          <w:rPr>
            <w:rFonts w:ascii="Segoe UI" w:hAnsi="Segoe UI" w:cs="Segoe UI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778527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16"/>
        <w:szCs w:val="16"/>
      </w:rPr>
    </w:sdtEndPr>
    <w:sdtContent>
      <w:p w14:paraId="0D36FE7F" w14:textId="4747CF30" w:rsidR="001D2EDB" w:rsidRPr="007028BF" w:rsidRDefault="007028BF" w:rsidP="007028BF">
        <w:pPr>
          <w:pStyle w:val="Stopka"/>
          <w:jc w:val="right"/>
          <w:rPr>
            <w:rFonts w:ascii="Segoe UI" w:hAnsi="Segoe UI" w:cs="Segoe UI"/>
            <w:sz w:val="16"/>
            <w:szCs w:val="16"/>
          </w:rPr>
        </w:pPr>
        <w:r w:rsidRPr="007028BF">
          <w:rPr>
            <w:rFonts w:ascii="Segoe UI" w:hAnsi="Segoe UI" w:cs="Segoe UI"/>
            <w:sz w:val="16"/>
            <w:szCs w:val="16"/>
          </w:rPr>
          <w:fldChar w:fldCharType="begin"/>
        </w:r>
        <w:r w:rsidRPr="007028BF">
          <w:rPr>
            <w:rFonts w:ascii="Segoe UI" w:hAnsi="Segoe UI" w:cs="Segoe UI"/>
            <w:sz w:val="16"/>
            <w:szCs w:val="16"/>
          </w:rPr>
          <w:instrText>PAGE   \* MERGEFORMAT</w:instrText>
        </w:r>
        <w:r w:rsidRPr="007028BF">
          <w:rPr>
            <w:rFonts w:ascii="Segoe UI" w:hAnsi="Segoe UI" w:cs="Segoe UI"/>
            <w:sz w:val="16"/>
            <w:szCs w:val="16"/>
          </w:rPr>
          <w:fldChar w:fldCharType="separate"/>
        </w:r>
        <w:r w:rsidRPr="007028BF">
          <w:rPr>
            <w:rFonts w:ascii="Segoe UI" w:hAnsi="Segoe UI" w:cs="Segoe UI"/>
            <w:sz w:val="16"/>
            <w:szCs w:val="16"/>
            <w:lang w:val="pl-PL"/>
          </w:rPr>
          <w:t>2</w:t>
        </w:r>
        <w:r w:rsidRPr="007028BF">
          <w:rPr>
            <w:rFonts w:ascii="Segoe UI" w:hAnsi="Segoe UI" w:cs="Segoe U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C6E05" w14:textId="77777777" w:rsidR="0073150F" w:rsidRDefault="0073150F" w:rsidP="00FE6ED4">
      <w:r>
        <w:rPr>
          <w:lang w:val="pl"/>
        </w:rPr>
        <w:separator/>
      </w:r>
    </w:p>
  </w:footnote>
  <w:footnote w:type="continuationSeparator" w:id="0">
    <w:p w14:paraId="5D3B3E60" w14:textId="77777777" w:rsidR="0073150F" w:rsidRDefault="0073150F" w:rsidP="00FE6ED4"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FE68E" w14:textId="25A19AD6" w:rsidR="001D2EDB" w:rsidRDefault="00292C28">
    <w:pPr>
      <w:pStyle w:val="Nagwek"/>
      <w:rPr>
        <w:noProof/>
        <w:lang w:eastAsia="fr-FR"/>
      </w:rPr>
    </w:pPr>
    <w:r>
      <w:rPr>
        <w:rFonts w:ascii="Roboto" w:hAnsi="Roboto"/>
        <w:noProof/>
        <w:color w:val="2962FF"/>
        <w:lang w:val="pl-PL" w:eastAsia="pl-PL"/>
      </w:rPr>
      <w:drawing>
        <wp:anchor distT="0" distB="0" distL="114300" distR="114300" simplePos="0" relativeHeight="251701248" behindDoc="1" locked="0" layoutInCell="1" allowOverlap="1" wp14:anchorId="0EC3E8C3" wp14:editId="0782E369">
          <wp:simplePos x="0" y="0"/>
          <wp:positionH relativeFrom="column">
            <wp:posOffset>4653915</wp:posOffset>
          </wp:positionH>
          <wp:positionV relativeFrom="paragraph">
            <wp:posOffset>159385</wp:posOffset>
          </wp:positionV>
          <wp:extent cx="1251585" cy="443230"/>
          <wp:effectExtent l="0" t="0" r="5715" b="0"/>
          <wp:wrapTight wrapText="bothSides">
            <wp:wrapPolygon edited="0">
              <wp:start x="0" y="0"/>
              <wp:lineTo x="0" y="20424"/>
              <wp:lineTo x="21370" y="20424"/>
              <wp:lineTo x="21370" y="0"/>
              <wp:lineTo x="0" y="0"/>
            </wp:wrapPolygon>
          </wp:wrapTight>
          <wp:docPr id="5" name="Image 1" descr="A call for bids - ISH 2022 Biennial Scientific Meeting - PROPOSAL ...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all for bids - ISH 2022 Biennial Scientific Meeting - PROPOSAL ...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145CD">
      <w:rPr>
        <w:noProof/>
        <w:lang w:val="pl"/>
      </w:rPr>
      <w:drawing>
        <wp:anchor distT="0" distB="0" distL="114300" distR="114300" simplePos="0" relativeHeight="251673600" behindDoc="0" locked="0" layoutInCell="1" allowOverlap="1" wp14:anchorId="7F708DCD" wp14:editId="1AF2C59D">
          <wp:simplePos x="0" y="0"/>
          <wp:positionH relativeFrom="column">
            <wp:posOffset>-262255</wp:posOffset>
          </wp:positionH>
          <wp:positionV relativeFrom="paragraph">
            <wp:posOffset>123190</wp:posOffset>
          </wp:positionV>
          <wp:extent cx="1461135" cy="481965"/>
          <wp:effectExtent l="0" t="0" r="5715" b="0"/>
          <wp:wrapNone/>
          <wp:docPr id="740" name="Image 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3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CA3E4" w14:textId="71675E82" w:rsidR="001D2EDB" w:rsidRDefault="001D2EDB" w:rsidP="001136C2">
    <w:pPr>
      <w:pStyle w:val="Nagwek"/>
      <w:jc w:val="right"/>
      <w:rPr>
        <w:noProof/>
        <w:lang w:eastAsia="fr-FR"/>
      </w:rPr>
    </w:pPr>
  </w:p>
  <w:p w14:paraId="3DD5E911" w14:textId="1F9F768A" w:rsidR="001D2EDB" w:rsidRDefault="001D2EDB">
    <w:pPr>
      <w:pStyle w:val="Nagwek"/>
    </w:pPr>
    <w:r>
      <w:rPr>
        <w:lang w:val="pl"/>
      </w:rPr>
      <w:tab/>
    </w:r>
    <w:r>
      <w:rPr>
        <w:lang w:val="pl"/>
      </w:rPr>
      <w:tab/>
    </w:r>
    <w:r>
      <w:rPr>
        <w:lang w:val="pl"/>
      </w:rPr>
      <w:tab/>
    </w:r>
  </w:p>
  <w:p w14:paraId="525AF5E2" w14:textId="49DADA49" w:rsidR="001D2EDB" w:rsidRDefault="001D2EDB">
    <w:pPr>
      <w:pStyle w:val="Nagwek"/>
    </w:pPr>
  </w:p>
  <w:p w14:paraId="0697CE99" w14:textId="0C6DC44A" w:rsidR="001D2EDB" w:rsidRDefault="001D2E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6DE0" w14:textId="1F312406" w:rsidR="001D2EDB" w:rsidRDefault="001D2EDB" w:rsidP="00A73430">
    <w:pPr>
      <w:pStyle w:val="Nagwek"/>
    </w:pPr>
  </w:p>
  <w:p w14:paraId="5EF1F347" w14:textId="66BDCC24" w:rsidR="001D2EDB" w:rsidRDefault="003303D2" w:rsidP="00B879C4">
    <w:pPr>
      <w:pStyle w:val="Nagwek"/>
      <w:jc w:val="right"/>
    </w:pPr>
    <w:r>
      <w:rPr>
        <w:rFonts w:ascii="Roboto" w:hAnsi="Roboto"/>
        <w:noProof/>
        <w:color w:val="2962FF"/>
        <w:lang w:val="pl-PL" w:eastAsia="pl-PL"/>
      </w:rPr>
      <w:drawing>
        <wp:anchor distT="0" distB="0" distL="114300" distR="114300" simplePos="0" relativeHeight="251699200" behindDoc="1" locked="0" layoutInCell="1" allowOverlap="1" wp14:anchorId="6D02E2D5" wp14:editId="693D9E6E">
          <wp:simplePos x="0" y="0"/>
          <wp:positionH relativeFrom="column">
            <wp:posOffset>4433570</wp:posOffset>
          </wp:positionH>
          <wp:positionV relativeFrom="paragraph">
            <wp:posOffset>64308</wp:posOffset>
          </wp:positionV>
          <wp:extent cx="1251585" cy="443230"/>
          <wp:effectExtent l="0" t="0" r="5715" b="0"/>
          <wp:wrapTight wrapText="bothSides">
            <wp:wrapPolygon edited="0">
              <wp:start x="0" y="0"/>
              <wp:lineTo x="0" y="20424"/>
              <wp:lineTo x="21370" y="20424"/>
              <wp:lineTo x="21370" y="0"/>
              <wp:lineTo x="0" y="0"/>
            </wp:wrapPolygon>
          </wp:wrapTight>
          <wp:docPr id="1" name="Image 1" descr="A call for bids - ISH 2022 Biennial Scientific Meeting - PROPOSAL ...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all for bids - ISH 2022 Biennial Scientific Meeting - PROPOSAL ...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2EDB" w:rsidRPr="00D145CD">
      <w:rPr>
        <w:noProof/>
        <w:lang w:val="pl"/>
      </w:rPr>
      <w:drawing>
        <wp:anchor distT="0" distB="0" distL="114300" distR="114300" simplePos="0" relativeHeight="251666432" behindDoc="0" locked="0" layoutInCell="1" allowOverlap="1" wp14:anchorId="4C6E57A5" wp14:editId="75E0AFD6">
          <wp:simplePos x="0" y="0"/>
          <wp:positionH relativeFrom="column">
            <wp:posOffset>-201295</wp:posOffset>
          </wp:positionH>
          <wp:positionV relativeFrom="paragraph">
            <wp:posOffset>67310</wp:posOffset>
          </wp:positionV>
          <wp:extent cx="1432560" cy="467995"/>
          <wp:effectExtent l="0" t="0" r="0" b="8255"/>
          <wp:wrapNone/>
          <wp:docPr id="743" name="Imag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0EE0E2" w14:textId="215DE6CF" w:rsidR="001D2EDB" w:rsidRDefault="001D2EDB" w:rsidP="00B879C4">
    <w:pPr>
      <w:pStyle w:val="Nagwek"/>
      <w:jc w:val="right"/>
    </w:pPr>
  </w:p>
  <w:p w14:paraId="6CD5FBC4" w14:textId="235749FA" w:rsidR="001D2EDB" w:rsidRDefault="001D2EDB" w:rsidP="00985E7F">
    <w:pPr>
      <w:pStyle w:val="Nagwek"/>
      <w:tabs>
        <w:tab w:val="clear" w:pos="9072"/>
        <w:tab w:val="right" w:pos="9066"/>
      </w:tabs>
    </w:pPr>
  </w:p>
  <w:p w14:paraId="68287AD9" w14:textId="35E31B24" w:rsidR="001D2EDB" w:rsidRDefault="001D2EDB" w:rsidP="00FE6ED4">
    <w:pPr>
      <w:pStyle w:val="Nagwek"/>
    </w:pPr>
  </w:p>
  <w:p w14:paraId="73FDD648" w14:textId="3B3FAE2E" w:rsidR="001D2EDB" w:rsidRDefault="001D2EDB" w:rsidP="00721668">
    <w:pPr>
      <w:pStyle w:val="Nagwek"/>
      <w:tabs>
        <w:tab w:val="clear" w:pos="9072"/>
        <w:tab w:val="right" w:pos="9066"/>
      </w:tabs>
    </w:pPr>
  </w:p>
  <w:p w14:paraId="6C12873B" w14:textId="77777777" w:rsidR="001D2EDB" w:rsidRDefault="001D2EDB" w:rsidP="00FE6ED4">
    <w:pPr>
      <w:pStyle w:val="Nagwek"/>
    </w:pPr>
  </w:p>
  <w:p w14:paraId="1DDAE509" w14:textId="77777777" w:rsidR="001D2EDB" w:rsidRDefault="001D2EDB" w:rsidP="00FE6ED4">
    <w:pPr>
      <w:pStyle w:val="Nagwek"/>
    </w:pPr>
  </w:p>
  <w:p w14:paraId="719154D2" w14:textId="77777777" w:rsidR="001D2EDB" w:rsidRDefault="001D2EDB" w:rsidP="00FE6E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3D63"/>
    <w:multiLevelType w:val="hybridMultilevel"/>
    <w:tmpl w:val="99E08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D1342"/>
    <w:multiLevelType w:val="hybridMultilevel"/>
    <w:tmpl w:val="EAA0A7F2"/>
    <w:lvl w:ilvl="0" w:tplc="61766EEE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A338A"/>
    <w:multiLevelType w:val="hybridMultilevel"/>
    <w:tmpl w:val="F294C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77F2C"/>
    <w:multiLevelType w:val="hybridMultilevel"/>
    <w:tmpl w:val="339A25F2"/>
    <w:lvl w:ilvl="0" w:tplc="61766EEE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B6272"/>
    <w:multiLevelType w:val="hybridMultilevel"/>
    <w:tmpl w:val="F6965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E4730"/>
    <w:multiLevelType w:val="hybridMultilevel"/>
    <w:tmpl w:val="9B464746"/>
    <w:lvl w:ilvl="0" w:tplc="791814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587436">
    <w:abstractNumId w:val="3"/>
  </w:num>
  <w:num w:numId="2" w16cid:durableId="1566600221">
    <w:abstractNumId w:val="5"/>
  </w:num>
  <w:num w:numId="3" w16cid:durableId="132257939">
    <w:abstractNumId w:val="1"/>
  </w:num>
  <w:num w:numId="4" w16cid:durableId="701321095">
    <w:abstractNumId w:val="2"/>
  </w:num>
  <w:num w:numId="5" w16cid:durableId="2143499882">
    <w:abstractNumId w:val="4"/>
  </w:num>
  <w:num w:numId="6" w16cid:durableId="982852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D4"/>
    <w:rsid w:val="0000047C"/>
    <w:rsid w:val="000055FF"/>
    <w:rsid w:val="000071C2"/>
    <w:rsid w:val="00012918"/>
    <w:rsid w:val="00014E85"/>
    <w:rsid w:val="00016378"/>
    <w:rsid w:val="00020193"/>
    <w:rsid w:val="00021EDF"/>
    <w:rsid w:val="000238F7"/>
    <w:rsid w:val="0002737C"/>
    <w:rsid w:val="00045D2B"/>
    <w:rsid w:val="0005131E"/>
    <w:rsid w:val="00055311"/>
    <w:rsid w:val="000776A5"/>
    <w:rsid w:val="00077AD8"/>
    <w:rsid w:val="00077AE4"/>
    <w:rsid w:val="00081A47"/>
    <w:rsid w:val="000850EC"/>
    <w:rsid w:val="000A1027"/>
    <w:rsid w:val="000A1D22"/>
    <w:rsid w:val="000A273E"/>
    <w:rsid w:val="000A69CC"/>
    <w:rsid w:val="000B19CC"/>
    <w:rsid w:val="000C36D2"/>
    <w:rsid w:val="000D0CDE"/>
    <w:rsid w:val="000D5554"/>
    <w:rsid w:val="000D7B9E"/>
    <w:rsid w:val="000E0267"/>
    <w:rsid w:val="000F1F73"/>
    <w:rsid w:val="000F45FE"/>
    <w:rsid w:val="00103D5A"/>
    <w:rsid w:val="00112B63"/>
    <w:rsid w:val="001136C2"/>
    <w:rsid w:val="00115538"/>
    <w:rsid w:val="00117818"/>
    <w:rsid w:val="00122EE4"/>
    <w:rsid w:val="00124CC6"/>
    <w:rsid w:val="0013123B"/>
    <w:rsid w:val="00133B9C"/>
    <w:rsid w:val="00134A18"/>
    <w:rsid w:val="0014159D"/>
    <w:rsid w:val="0014764F"/>
    <w:rsid w:val="001674EF"/>
    <w:rsid w:val="00172D07"/>
    <w:rsid w:val="00182D96"/>
    <w:rsid w:val="00184A63"/>
    <w:rsid w:val="0019572C"/>
    <w:rsid w:val="0019693E"/>
    <w:rsid w:val="001A5760"/>
    <w:rsid w:val="001A6080"/>
    <w:rsid w:val="001C6D6C"/>
    <w:rsid w:val="001D21D0"/>
    <w:rsid w:val="001D2EDB"/>
    <w:rsid w:val="001D470C"/>
    <w:rsid w:val="001E0E5C"/>
    <w:rsid w:val="001E5896"/>
    <w:rsid w:val="001E5AF4"/>
    <w:rsid w:val="001E64A9"/>
    <w:rsid w:val="001F02FE"/>
    <w:rsid w:val="001F5974"/>
    <w:rsid w:val="00200141"/>
    <w:rsid w:val="002074DB"/>
    <w:rsid w:val="00223D27"/>
    <w:rsid w:val="002246C5"/>
    <w:rsid w:val="00226564"/>
    <w:rsid w:val="002277F2"/>
    <w:rsid w:val="00247F25"/>
    <w:rsid w:val="00250096"/>
    <w:rsid w:val="00253541"/>
    <w:rsid w:val="0025559B"/>
    <w:rsid w:val="00255DDC"/>
    <w:rsid w:val="002571AF"/>
    <w:rsid w:val="0026681D"/>
    <w:rsid w:val="00281932"/>
    <w:rsid w:val="0028531F"/>
    <w:rsid w:val="00292C28"/>
    <w:rsid w:val="00295ADE"/>
    <w:rsid w:val="00296EB1"/>
    <w:rsid w:val="002A4FFB"/>
    <w:rsid w:val="002A5487"/>
    <w:rsid w:val="002B25B9"/>
    <w:rsid w:val="002B73B0"/>
    <w:rsid w:val="002B77C8"/>
    <w:rsid w:val="002C2378"/>
    <w:rsid w:val="002D54FB"/>
    <w:rsid w:val="002E6B6A"/>
    <w:rsid w:val="002F3F92"/>
    <w:rsid w:val="002F4DD2"/>
    <w:rsid w:val="002F5CB1"/>
    <w:rsid w:val="00304F69"/>
    <w:rsid w:val="003262B0"/>
    <w:rsid w:val="003264F5"/>
    <w:rsid w:val="003303D2"/>
    <w:rsid w:val="003306D1"/>
    <w:rsid w:val="003512F1"/>
    <w:rsid w:val="0036191C"/>
    <w:rsid w:val="00363178"/>
    <w:rsid w:val="00364EB6"/>
    <w:rsid w:val="0037166C"/>
    <w:rsid w:val="003751D7"/>
    <w:rsid w:val="003807D9"/>
    <w:rsid w:val="00385D76"/>
    <w:rsid w:val="00386A05"/>
    <w:rsid w:val="003A6C22"/>
    <w:rsid w:val="003C0D3E"/>
    <w:rsid w:val="003C1B37"/>
    <w:rsid w:val="003D0456"/>
    <w:rsid w:val="003D09A6"/>
    <w:rsid w:val="003D48B3"/>
    <w:rsid w:val="003E48E2"/>
    <w:rsid w:val="003E4C58"/>
    <w:rsid w:val="003E4EF0"/>
    <w:rsid w:val="003E549F"/>
    <w:rsid w:val="00410206"/>
    <w:rsid w:val="004159D8"/>
    <w:rsid w:val="00432644"/>
    <w:rsid w:val="00432F38"/>
    <w:rsid w:val="004344A9"/>
    <w:rsid w:val="00453AB3"/>
    <w:rsid w:val="0045417C"/>
    <w:rsid w:val="00456216"/>
    <w:rsid w:val="00463B3C"/>
    <w:rsid w:val="00463F17"/>
    <w:rsid w:val="004673E6"/>
    <w:rsid w:val="004713A2"/>
    <w:rsid w:val="004834A0"/>
    <w:rsid w:val="00497FBE"/>
    <w:rsid w:val="004B2B8D"/>
    <w:rsid w:val="004C5B70"/>
    <w:rsid w:val="004D397C"/>
    <w:rsid w:val="004D5236"/>
    <w:rsid w:val="004E1BFE"/>
    <w:rsid w:val="004E1E20"/>
    <w:rsid w:val="004F198E"/>
    <w:rsid w:val="004F6B0B"/>
    <w:rsid w:val="0050384E"/>
    <w:rsid w:val="00514E86"/>
    <w:rsid w:val="0052195C"/>
    <w:rsid w:val="005316F8"/>
    <w:rsid w:val="005360E2"/>
    <w:rsid w:val="00546037"/>
    <w:rsid w:val="005519B5"/>
    <w:rsid w:val="00551D60"/>
    <w:rsid w:val="0055609A"/>
    <w:rsid w:val="005576CC"/>
    <w:rsid w:val="0057374A"/>
    <w:rsid w:val="005825DE"/>
    <w:rsid w:val="00584E54"/>
    <w:rsid w:val="00594067"/>
    <w:rsid w:val="00595862"/>
    <w:rsid w:val="005A137F"/>
    <w:rsid w:val="005A4D48"/>
    <w:rsid w:val="005B3610"/>
    <w:rsid w:val="005C1294"/>
    <w:rsid w:val="005C241B"/>
    <w:rsid w:val="005C47FB"/>
    <w:rsid w:val="005F43C1"/>
    <w:rsid w:val="005F6782"/>
    <w:rsid w:val="0060585F"/>
    <w:rsid w:val="006069AF"/>
    <w:rsid w:val="006146CC"/>
    <w:rsid w:val="006160E0"/>
    <w:rsid w:val="00642636"/>
    <w:rsid w:val="00650A4C"/>
    <w:rsid w:val="00655DE8"/>
    <w:rsid w:val="00656113"/>
    <w:rsid w:val="006606AC"/>
    <w:rsid w:val="006621BD"/>
    <w:rsid w:val="0066715E"/>
    <w:rsid w:val="00673509"/>
    <w:rsid w:val="0068289B"/>
    <w:rsid w:val="0068449C"/>
    <w:rsid w:val="006914B9"/>
    <w:rsid w:val="00694123"/>
    <w:rsid w:val="006A5E89"/>
    <w:rsid w:val="006A6DCE"/>
    <w:rsid w:val="006B472B"/>
    <w:rsid w:val="006B4E5C"/>
    <w:rsid w:val="006C67C5"/>
    <w:rsid w:val="006E0D2F"/>
    <w:rsid w:val="006E50F1"/>
    <w:rsid w:val="006E668A"/>
    <w:rsid w:val="006F0C2B"/>
    <w:rsid w:val="007028BF"/>
    <w:rsid w:val="00710A01"/>
    <w:rsid w:val="0071588D"/>
    <w:rsid w:val="007168DE"/>
    <w:rsid w:val="00721668"/>
    <w:rsid w:val="0073150F"/>
    <w:rsid w:val="00732EAF"/>
    <w:rsid w:val="00734B5F"/>
    <w:rsid w:val="00741819"/>
    <w:rsid w:val="00745FC2"/>
    <w:rsid w:val="00754B80"/>
    <w:rsid w:val="00755CCD"/>
    <w:rsid w:val="00756C64"/>
    <w:rsid w:val="007579B6"/>
    <w:rsid w:val="007607C7"/>
    <w:rsid w:val="0076491E"/>
    <w:rsid w:val="0076747C"/>
    <w:rsid w:val="00780809"/>
    <w:rsid w:val="00793B2C"/>
    <w:rsid w:val="007A2025"/>
    <w:rsid w:val="007A3689"/>
    <w:rsid w:val="007A537A"/>
    <w:rsid w:val="007A674B"/>
    <w:rsid w:val="007B1EC3"/>
    <w:rsid w:val="007C0652"/>
    <w:rsid w:val="007C1A21"/>
    <w:rsid w:val="007E582A"/>
    <w:rsid w:val="007F03F2"/>
    <w:rsid w:val="007F0F62"/>
    <w:rsid w:val="007F19DF"/>
    <w:rsid w:val="0080116C"/>
    <w:rsid w:val="00801561"/>
    <w:rsid w:val="0080317F"/>
    <w:rsid w:val="0081538C"/>
    <w:rsid w:val="008158F0"/>
    <w:rsid w:val="00825121"/>
    <w:rsid w:val="00826904"/>
    <w:rsid w:val="00831986"/>
    <w:rsid w:val="00831A3E"/>
    <w:rsid w:val="00832EFD"/>
    <w:rsid w:val="0083379E"/>
    <w:rsid w:val="0083575E"/>
    <w:rsid w:val="0084455C"/>
    <w:rsid w:val="008533DC"/>
    <w:rsid w:val="008537B2"/>
    <w:rsid w:val="0086625E"/>
    <w:rsid w:val="008848C0"/>
    <w:rsid w:val="00886EDF"/>
    <w:rsid w:val="00890CB0"/>
    <w:rsid w:val="00897861"/>
    <w:rsid w:val="008B67BE"/>
    <w:rsid w:val="008B7AFA"/>
    <w:rsid w:val="008D2A5E"/>
    <w:rsid w:val="008E3942"/>
    <w:rsid w:val="008F408A"/>
    <w:rsid w:val="009104E5"/>
    <w:rsid w:val="00912101"/>
    <w:rsid w:val="009163B1"/>
    <w:rsid w:val="00917A74"/>
    <w:rsid w:val="0092225B"/>
    <w:rsid w:val="0092645F"/>
    <w:rsid w:val="00935068"/>
    <w:rsid w:val="00936E50"/>
    <w:rsid w:val="00942C00"/>
    <w:rsid w:val="009475CA"/>
    <w:rsid w:val="00956873"/>
    <w:rsid w:val="00961965"/>
    <w:rsid w:val="00973A95"/>
    <w:rsid w:val="00975E5C"/>
    <w:rsid w:val="009764A8"/>
    <w:rsid w:val="00980B6D"/>
    <w:rsid w:val="00981873"/>
    <w:rsid w:val="0098411C"/>
    <w:rsid w:val="00985E7F"/>
    <w:rsid w:val="009A75A9"/>
    <w:rsid w:val="009B5511"/>
    <w:rsid w:val="009C3F6C"/>
    <w:rsid w:val="009D0C08"/>
    <w:rsid w:val="009D1DAB"/>
    <w:rsid w:val="009D5AC8"/>
    <w:rsid w:val="009E1E69"/>
    <w:rsid w:val="009E3A3E"/>
    <w:rsid w:val="009F4213"/>
    <w:rsid w:val="00A11A2E"/>
    <w:rsid w:val="00A22D45"/>
    <w:rsid w:val="00A234F5"/>
    <w:rsid w:val="00A2493E"/>
    <w:rsid w:val="00A2582D"/>
    <w:rsid w:val="00A33FFC"/>
    <w:rsid w:val="00A418EC"/>
    <w:rsid w:val="00A41E35"/>
    <w:rsid w:val="00A51226"/>
    <w:rsid w:val="00A54CC4"/>
    <w:rsid w:val="00A600BF"/>
    <w:rsid w:val="00A6441D"/>
    <w:rsid w:val="00A73430"/>
    <w:rsid w:val="00A818D0"/>
    <w:rsid w:val="00A825C1"/>
    <w:rsid w:val="00A83253"/>
    <w:rsid w:val="00A8455E"/>
    <w:rsid w:val="00A84924"/>
    <w:rsid w:val="00A85CCC"/>
    <w:rsid w:val="00A87A1E"/>
    <w:rsid w:val="00AA0474"/>
    <w:rsid w:val="00AA55BB"/>
    <w:rsid w:val="00AB4A44"/>
    <w:rsid w:val="00AC0990"/>
    <w:rsid w:val="00AC10B2"/>
    <w:rsid w:val="00AC31A6"/>
    <w:rsid w:val="00AC72AE"/>
    <w:rsid w:val="00AD04F1"/>
    <w:rsid w:val="00AF3A79"/>
    <w:rsid w:val="00AF48F3"/>
    <w:rsid w:val="00AF7326"/>
    <w:rsid w:val="00B0664B"/>
    <w:rsid w:val="00B07CBF"/>
    <w:rsid w:val="00B1300F"/>
    <w:rsid w:val="00B174D3"/>
    <w:rsid w:val="00B2031F"/>
    <w:rsid w:val="00B23482"/>
    <w:rsid w:val="00B27A38"/>
    <w:rsid w:val="00B31D37"/>
    <w:rsid w:val="00B342E1"/>
    <w:rsid w:val="00B35E53"/>
    <w:rsid w:val="00B3786E"/>
    <w:rsid w:val="00B40909"/>
    <w:rsid w:val="00B559CD"/>
    <w:rsid w:val="00B64C72"/>
    <w:rsid w:val="00B76108"/>
    <w:rsid w:val="00B8359E"/>
    <w:rsid w:val="00B879C4"/>
    <w:rsid w:val="00BA0955"/>
    <w:rsid w:val="00BA1398"/>
    <w:rsid w:val="00BA1ACB"/>
    <w:rsid w:val="00BB41EC"/>
    <w:rsid w:val="00BB5D94"/>
    <w:rsid w:val="00BC105C"/>
    <w:rsid w:val="00BC175A"/>
    <w:rsid w:val="00BC2E5F"/>
    <w:rsid w:val="00BC2F3A"/>
    <w:rsid w:val="00BC6DCD"/>
    <w:rsid w:val="00BD11FC"/>
    <w:rsid w:val="00BE1F68"/>
    <w:rsid w:val="00BE234E"/>
    <w:rsid w:val="00BE45A0"/>
    <w:rsid w:val="00BE57E6"/>
    <w:rsid w:val="00BE67AC"/>
    <w:rsid w:val="00BF60AA"/>
    <w:rsid w:val="00BF6C93"/>
    <w:rsid w:val="00BF7A99"/>
    <w:rsid w:val="00C0147D"/>
    <w:rsid w:val="00C11B9D"/>
    <w:rsid w:val="00C14BEC"/>
    <w:rsid w:val="00C22B2A"/>
    <w:rsid w:val="00C546FB"/>
    <w:rsid w:val="00C57283"/>
    <w:rsid w:val="00C57AD7"/>
    <w:rsid w:val="00C61D76"/>
    <w:rsid w:val="00C73945"/>
    <w:rsid w:val="00C76742"/>
    <w:rsid w:val="00C80414"/>
    <w:rsid w:val="00C82802"/>
    <w:rsid w:val="00C86629"/>
    <w:rsid w:val="00C93860"/>
    <w:rsid w:val="00CA06DC"/>
    <w:rsid w:val="00CA187C"/>
    <w:rsid w:val="00CA1A9B"/>
    <w:rsid w:val="00CA676F"/>
    <w:rsid w:val="00CC64E0"/>
    <w:rsid w:val="00D017EB"/>
    <w:rsid w:val="00D0608F"/>
    <w:rsid w:val="00D06677"/>
    <w:rsid w:val="00D06E64"/>
    <w:rsid w:val="00D123CB"/>
    <w:rsid w:val="00D145CD"/>
    <w:rsid w:val="00D2041D"/>
    <w:rsid w:val="00D20572"/>
    <w:rsid w:val="00D232D7"/>
    <w:rsid w:val="00D31F9F"/>
    <w:rsid w:val="00D40441"/>
    <w:rsid w:val="00D44CAA"/>
    <w:rsid w:val="00D456E5"/>
    <w:rsid w:val="00D458AB"/>
    <w:rsid w:val="00D55430"/>
    <w:rsid w:val="00D56DE9"/>
    <w:rsid w:val="00D60C28"/>
    <w:rsid w:val="00D62D40"/>
    <w:rsid w:val="00D73462"/>
    <w:rsid w:val="00D73DAD"/>
    <w:rsid w:val="00D75072"/>
    <w:rsid w:val="00D82E94"/>
    <w:rsid w:val="00D837C3"/>
    <w:rsid w:val="00D8436D"/>
    <w:rsid w:val="00D853C1"/>
    <w:rsid w:val="00D908E7"/>
    <w:rsid w:val="00D91667"/>
    <w:rsid w:val="00D955A0"/>
    <w:rsid w:val="00D95F41"/>
    <w:rsid w:val="00DA0F45"/>
    <w:rsid w:val="00DA5358"/>
    <w:rsid w:val="00DA56E3"/>
    <w:rsid w:val="00DB62CF"/>
    <w:rsid w:val="00DB6356"/>
    <w:rsid w:val="00DB7097"/>
    <w:rsid w:val="00DB78C7"/>
    <w:rsid w:val="00DC1938"/>
    <w:rsid w:val="00DD578E"/>
    <w:rsid w:val="00DE1E2E"/>
    <w:rsid w:val="00DE2390"/>
    <w:rsid w:val="00DE72FE"/>
    <w:rsid w:val="00DF0530"/>
    <w:rsid w:val="00DF2810"/>
    <w:rsid w:val="00DF6961"/>
    <w:rsid w:val="00DF6C25"/>
    <w:rsid w:val="00E06695"/>
    <w:rsid w:val="00E17448"/>
    <w:rsid w:val="00E2191A"/>
    <w:rsid w:val="00E25A38"/>
    <w:rsid w:val="00E32610"/>
    <w:rsid w:val="00E34011"/>
    <w:rsid w:val="00E34B41"/>
    <w:rsid w:val="00E45998"/>
    <w:rsid w:val="00E57713"/>
    <w:rsid w:val="00E62135"/>
    <w:rsid w:val="00E6781A"/>
    <w:rsid w:val="00E9074C"/>
    <w:rsid w:val="00E92431"/>
    <w:rsid w:val="00E96FAB"/>
    <w:rsid w:val="00EA761D"/>
    <w:rsid w:val="00EC0E24"/>
    <w:rsid w:val="00EC2AD8"/>
    <w:rsid w:val="00EC5009"/>
    <w:rsid w:val="00EE15F8"/>
    <w:rsid w:val="00EE6A57"/>
    <w:rsid w:val="00EF69D1"/>
    <w:rsid w:val="00F0508F"/>
    <w:rsid w:val="00F147F3"/>
    <w:rsid w:val="00F14891"/>
    <w:rsid w:val="00F1636A"/>
    <w:rsid w:val="00F24DEC"/>
    <w:rsid w:val="00F43D02"/>
    <w:rsid w:val="00F64F09"/>
    <w:rsid w:val="00F65BC7"/>
    <w:rsid w:val="00F662D0"/>
    <w:rsid w:val="00F70DA8"/>
    <w:rsid w:val="00F77A43"/>
    <w:rsid w:val="00F97F4C"/>
    <w:rsid w:val="00FA09BA"/>
    <w:rsid w:val="00FB0C0F"/>
    <w:rsid w:val="00FC32A7"/>
    <w:rsid w:val="00FC346C"/>
    <w:rsid w:val="00FC398A"/>
    <w:rsid w:val="00FC7BA2"/>
    <w:rsid w:val="00FD49CC"/>
    <w:rsid w:val="00FD5188"/>
    <w:rsid w:val="00FD7C19"/>
    <w:rsid w:val="00FE6ED4"/>
    <w:rsid w:val="00FF3699"/>
    <w:rsid w:val="0F5E249F"/>
    <w:rsid w:val="2BF3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8595E"/>
  <w14:defaultImageDpi w14:val="32767"/>
  <w15:docId w15:val="{67C73CD9-E81D-4C10-9157-CBF27D16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7AE4"/>
    <w:rPr>
      <w:rFonts w:ascii="Arial" w:hAnsi="Arial"/>
      <w:sz w:val="20"/>
    </w:rPr>
  </w:style>
  <w:style w:type="paragraph" w:styleId="Nagwek1">
    <w:name w:val="heading 1"/>
    <w:basedOn w:val="Normalny"/>
    <w:link w:val="Nagwek1Znak"/>
    <w:uiPriority w:val="9"/>
    <w:qFormat/>
    <w:rsid w:val="0014764F"/>
    <w:pPr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E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6ED4"/>
  </w:style>
  <w:style w:type="paragraph" w:styleId="Stopka">
    <w:name w:val="footer"/>
    <w:basedOn w:val="Normalny"/>
    <w:link w:val="StopkaZnak"/>
    <w:uiPriority w:val="99"/>
    <w:unhideWhenUsed/>
    <w:rsid w:val="00FE6E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6ED4"/>
  </w:style>
  <w:style w:type="paragraph" w:customStyle="1" w:styleId="p1">
    <w:name w:val="p1"/>
    <w:basedOn w:val="Normalny"/>
    <w:rsid w:val="00FE6ED4"/>
    <w:pPr>
      <w:jc w:val="both"/>
    </w:pPr>
    <w:rPr>
      <w:rFonts w:cs="Arial"/>
      <w:sz w:val="15"/>
      <w:szCs w:val="15"/>
      <w:lang w:eastAsia="fr-FR"/>
    </w:rPr>
  </w:style>
  <w:style w:type="character" w:customStyle="1" w:styleId="s1">
    <w:name w:val="s1"/>
    <w:basedOn w:val="Domylnaczcionkaakapitu"/>
    <w:rsid w:val="00FE6ED4"/>
  </w:style>
  <w:style w:type="character" w:customStyle="1" w:styleId="Nagwek1Znak">
    <w:name w:val="Nagłówek 1 Znak"/>
    <w:basedOn w:val="Domylnaczcionkaakapitu"/>
    <w:link w:val="Nagwek1"/>
    <w:uiPriority w:val="9"/>
    <w:rsid w:val="0014764F"/>
    <w:rPr>
      <w:rFonts w:ascii="Times New Roman" w:eastAsiaTheme="minorEastAsia" w:hAnsi="Times New Roman" w:cs="Times New Roman"/>
      <w:b/>
      <w:bCs/>
      <w:kern w:val="36"/>
      <w:sz w:val="48"/>
      <w:szCs w:val="48"/>
      <w:lang w:eastAsia="fr-FR"/>
    </w:rPr>
  </w:style>
  <w:style w:type="character" w:styleId="Odwoaniedokomentarza">
    <w:name w:val="annotation reference"/>
    <w:basedOn w:val="Domylnaczcionkaakapitu"/>
    <w:uiPriority w:val="99"/>
    <w:unhideWhenUsed/>
    <w:rsid w:val="001476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764F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764F"/>
    <w:rPr>
      <w:rFonts w:ascii="Arial" w:hAnsi="Arial"/>
      <w:sz w:val="20"/>
      <w:szCs w:val="20"/>
    </w:rPr>
  </w:style>
  <w:style w:type="character" w:customStyle="1" w:styleId="notranslate">
    <w:name w:val="notranslate"/>
    <w:basedOn w:val="Domylnaczcionkaakapitu"/>
    <w:rsid w:val="0014764F"/>
  </w:style>
  <w:style w:type="character" w:styleId="Hipercze">
    <w:name w:val="Hyperlink"/>
    <w:uiPriority w:val="99"/>
    <w:unhideWhenUsed/>
    <w:rsid w:val="0014764F"/>
    <w:rPr>
      <w:color w:val="0000FF"/>
      <w:u w:val="single"/>
    </w:rPr>
  </w:style>
  <w:style w:type="character" w:customStyle="1" w:styleId="normalchar">
    <w:name w:val="normal__char"/>
    <w:basedOn w:val="Domylnaczcionkaakapitu"/>
    <w:rsid w:val="0014764F"/>
  </w:style>
  <w:style w:type="character" w:customStyle="1" w:styleId="st">
    <w:name w:val="st"/>
    <w:basedOn w:val="Domylnaczcionkaakapitu"/>
    <w:rsid w:val="0014764F"/>
  </w:style>
  <w:style w:type="paragraph" w:styleId="Tekstdymka">
    <w:name w:val="Balloon Text"/>
    <w:basedOn w:val="Normalny"/>
    <w:link w:val="TekstdymkaZnak"/>
    <w:uiPriority w:val="99"/>
    <w:semiHidden/>
    <w:unhideWhenUsed/>
    <w:rsid w:val="00147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64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136C2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1136C2"/>
    <w:rPr>
      <w:rFonts w:asciiTheme="minorHAnsi" w:eastAsiaTheme="minorEastAsia" w:hAnsiTheme="minorHAnsi"/>
      <w:szCs w:val="20"/>
      <w:lang w:val="en-GB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1136C2"/>
    <w:rPr>
      <w:rFonts w:eastAsiaTheme="minorEastAsia"/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unhideWhenUsed/>
    <w:rsid w:val="001136C2"/>
    <w:rPr>
      <w:vertAlign w:val="superscript"/>
    </w:rPr>
  </w:style>
  <w:style w:type="paragraph" w:styleId="Bezodstpw">
    <w:name w:val="No Spacing"/>
    <w:uiPriority w:val="1"/>
    <w:qFormat/>
    <w:rsid w:val="001136C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en-GB" w:eastAsia="en-GB"/>
    </w:rPr>
  </w:style>
  <w:style w:type="table" w:styleId="Tabela-Siatka">
    <w:name w:val="Table Grid"/>
    <w:basedOn w:val="Standardowy"/>
    <w:uiPriority w:val="39"/>
    <w:rsid w:val="000B19C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75E5C"/>
    <w:pPr>
      <w:spacing w:after="200"/>
    </w:pPr>
    <w:rPr>
      <w:rFonts w:ascii="Cambria" w:eastAsia="Cambria" w:hAnsi="Cambria" w:cs="Times New Roman"/>
      <w:szCs w:val="20"/>
      <w:lang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975E5C"/>
    <w:rPr>
      <w:rFonts w:ascii="Cambria" w:eastAsia="Cambria" w:hAnsi="Cambria" w:cs="Times New Roman"/>
      <w:sz w:val="20"/>
      <w:szCs w:val="20"/>
      <w:lang w:eastAsia="x-none"/>
    </w:rPr>
  </w:style>
  <w:style w:type="character" w:styleId="Odwoanieprzypisudolnego">
    <w:name w:val="footnote reference"/>
    <w:rsid w:val="00975E5C"/>
    <w:rPr>
      <w:vertAlign w:val="superscript"/>
    </w:rPr>
  </w:style>
  <w:style w:type="paragraph" w:styleId="Akapitzlist">
    <w:name w:val="List Paragraph"/>
    <w:basedOn w:val="Normalny"/>
    <w:uiPriority w:val="34"/>
    <w:qFormat/>
    <w:rsid w:val="00975E5C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fw1">
    <w:name w:val="fw1"/>
    <w:basedOn w:val="Domylnaczcionkaakapitu"/>
    <w:rsid w:val="009163B1"/>
  </w:style>
  <w:style w:type="paragraph" w:styleId="Cytat">
    <w:name w:val="Quote"/>
    <w:basedOn w:val="Normalny"/>
    <w:next w:val="Normalny"/>
    <w:link w:val="CytatZnak"/>
    <w:uiPriority w:val="29"/>
    <w:qFormat/>
    <w:rsid w:val="002F3F92"/>
    <w:pPr>
      <w:spacing w:after="200" w:line="276" w:lineRule="auto"/>
    </w:pPr>
    <w:rPr>
      <w:rFonts w:asciiTheme="minorHAnsi" w:eastAsiaTheme="minorEastAsia" w:hAnsiTheme="minorHAnsi"/>
      <w:i/>
      <w:iCs/>
      <w:color w:val="000000" w:themeColor="text1"/>
      <w:sz w:val="22"/>
      <w:szCs w:val="22"/>
      <w:lang w:eastAsia="fr-FR"/>
    </w:rPr>
  </w:style>
  <w:style w:type="character" w:customStyle="1" w:styleId="CytatZnak">
    <w:name w:val="Cytat Znak"/>
    <w:basedOn w:val="Domylnaczcionkaakapitu"/>
    <w:link w:val="Cytat"/>
    <w:uiPriority w:val="29"/>
    <w:rsid w:val="002F3F92"/>
    <w:rPr>
      <w:rFonts w:eastAsiaTheme="minorEastAsia"/>
      <w:i/>
      <w:iCs/>
      <w:color w:val="000000" w:themeColor="text1"/>
      <w:sz w:val="22"/>
      <w:szCs w:val="22"/>
      <w:lang w:eastAsia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6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6D1"/>
    <w:rPr>
      <w:rFonts w:ascii="Arial" w:hAnsi="Arial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B7AFA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261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45D2B"/>
    <w:rPr>
      <w:color w:val="808080"/>
    </w:rPr>
  </w:style>
  <w:style w:type="paragraph" w:styleId="Poprawka">
    <w:name w:val="Revision"/>
    <w:hidden/>
    <w:uiPriority w:val="99"/>
    <w:semiHidden/>
    <w:rsid w:val="0082690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ojatakmowie.pl" TargetMode="External"/><Relationship Id="rId18" Type="http://schemas.openxmlformats.org/officeDocument/2006/relationships/hyperlink" Target="http://ish-world.com/about/about-us.ht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servier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fz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who.int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ish-world.com/about/about-ish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.olczak@primum.pl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hyperlink" Target="https://www.google.fr/url?sa=i&amp;url=https://ish-world.com/news/a/A-call-for-bids-ISH-2022-Biennial-Scientific-Meeting/&amp;psig=AOvVaw0TzGAkpNwk4xleFfwn3PcZ&amp;ust=1593266515085000&amp;source=images&amp;cd=vfe&amp;ved=0CAIQjRxqFwoTCPi26rrSn-oCFQAAAAAdAAAAABA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hyperlink" Target="https://www.google.fr/url?sa=i&amp;url=https://ish-world.com/news/a/A-call-for-bids-ISH-2022-Biennial-Scientific-Meeting/&amp;psig=AOvVaw0TzGAkpNwk4xleFfwn3PcZ&amp;ust=1593266515085000&amp;source=images&amp;cd=vfe&amp;ved=0CAIQjRxqFwoTCPi26rrSn-oCFQAAAAAdAAAAABA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81A35831942419395DD66BA25A4AE" ma:contentTypeVersion="12" ma:contentTypeDescription="Crée un document." ma:contentTypeScope="" ma:versionID="b9e235ba973be4caff8113842c484a53">
  <xsd:schema xmlns:xsd="http://www.w3.org/2001/XMLSchema" xmlns:xs="http://www.w3.org/2001/XMLSchema" xmlns:p="http://schemas.microsoft.com/office/2006/metadata/properties" xmlns:ns2="5f9174e2-b74d-4639-82f6-17be47d1e0fd" xmlns:ns3="e6a2a237-5c88-4240-87e1-252e10042bb9" targetNamespace="http://schemas.microsoft.com/office/2006/metadata/properties" ma:root="true" ma:fieldsID="616e0b97569e5f5711537675b9e5dfad" ns2:_="" ns3:_="">
    <xsd:import namespace="5f9174e2-b74d-4639-82f6-17be47d1e0fd"/>
    <xsd:import namespace="e6a2a237-5c88-4240-87e1-252e10042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174e2-b74d-4639-82f6-17be47d1e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2a237-5c88-4240-87e1-252e10042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53B802-6125-409F-ABB0-D1A159945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F63C52-5BC6-46C6-9556-478FE80FF1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74BE5E-7AB8-4EB7-A8F0-AAA26613B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174e2-b74d-4639-82f6-17be47d1e0fd"/>
    <ds:schemaRef ds:uri="e6a2a237-5c88-4240-87e1-252e10042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CF9173-2AC3-437F-B586-DB385A70FA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1397</Words>
  <Characters>8386</Characters>
  <Application>Microsoft Office Word</Application>
  <DocSecurity>0</DocSecurity>
  <Lines>69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Servier</Company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Crozet</dc:creator>
  <dc:description/>
  <cp:lastModifiedBy>Sylwia Olczak</cp:lastModifiedBy>
  <cp:revision>10</cp:revision>
  <cp:lastPrinted>2019-04-25T12:51:00Z</cp:lastPrinted>
  <dcterms:created xsi:type="dcterms:W3CDTF">2022-05-13T11:43:00Z</dcterms:created>
  <dcterms:modified xsi:type="dcterms:W3CDTF">2022-05-13T13:22:00Z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0x0101000E681A35831942419395DD66BA25A4AE</vt:lpwstr>
  </property>
</Properties>
</file>